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0C431E">
      <w:pPr>
        <w:jc w:val="center"/>
        <w:rPr>
          <w:rFonts w:ascii="Times New Roman" w:hAnsi="Times New Roman"/>
          <w:b/>
          <w:bCs/>
          <w:sz w:val="15"/>
          <w:szCs w:val="15"/>
        </w:rPr>
      </w:pPr>
    </w:p>
    <w:p w14:paraId="7DDFDFAA">
      <w:pPr>
        <w:jc w:val="center"/>
        <w:rPr>
          <w:rFonts w:ascii="Times New Roman" w:hAnsi="Times New Roman"/>
          <w:b/>
          <w:bCs/>
          <w:sz w:val="15"/>
          <w:szCs w:val="15"/>
        </w:rPr>
      </w:pPr>
    </w:p>
    <w:p w14:paraId="7A3B7E06">
      <w:pPr>
        <w:jc w:val="center"/>
        <w:rPr>
          <w:rFonts w:ascii="Times New Roman" w:hAnsi="Times New Roman"/>
          <w:b/>
          <w:bCs/>
          <w:sz w:val="32"/>
          <w:szCs w:val="32"/>
        </w:rPr>
      </w:pPr>
    </w:p>
    <w:p w14:paraId="15FFE8F2">
      <w:pPr>
        <w:rPr>
          <w:rFonts w:ascii="Times New Roman" w:hAnsi="Times New Roman"/>
          <w:b/>
          <w:bCs/>
          <w:sz w:val="32"/>
          <w:szCs w:val="32"/>
        </w:rPr>
      </w:pPr>
    </w:p>
    <w:p w14:paraId="68EE6845">
      <w:pPr>
        <w:rPr>
          <w:rFonts w:ascii="Times New Roman" w:hAnsi="Times New Roman"/>
          <w:b/>
          <w:bCs/>
          <w:sz w:val="32"/>
          <w:szCs w:val="32"/>
        </w:rPr>
      </w:pPr>
    </w:p>
    <w:p w14:paraId="66F1E24B">
      <w:pPr>
        <w:rPr>
          <w:rFonts w:ascii="Times New Roman" w:hAnsi="Times New Roman"/>
          <w:b/>
          <w:bCs/>
          <w:sz w:val="32"/>
          <w:szCs w:val="32"/>
        </w:rPr>
      </w:pPr>
    </w:p>
    <w:p w14:paraId="0C591506">
      <w:pPr>
        <w:rPr>
          <w:rFonts w:ascii="Times New Roman" w:hAnsi="Times New Roman"/>
          <w:b/>
          <w:bCs/>
          <w:sz w:val="32"/>
          <w:szCs w:val="32"/>
        </w:rPr>
      </w:pPr>
    </w:p>
    <w:p w14:paraId="27C144AC">
      <w:pPr>
        <w:rPr>
          <w:rFonts w:ascii="Times New Roman" w:hAnsi="Times New Roman"/>
          <w:b/>
          <w:bCs/>
          <w:sz w:val="32"/>
          <w:szCs w:val="32"/>
        </w:rPr>
      </w:pPr>
    </w:p>
    <w:p w14:paraId="1D5ED2CF">
      <w:pPr>
        <w:rPr>
          <w:rFonts w:ascii="Times New Roman" w:hAnsi="Times New Roman"/>
          <w:b/>
          <w:bCs/>
          <w:sz w:val="32"/>
          <w:szCs w:val="32"/>
        </w:rPr>
      </w:pPr>
    </w:p>
    <w:p w14:paraId="4A28E7FF">
      <w:pPr>
        <w:jc w:val="center"/>
        <w:rPr>
          <w:rFonts w:ascii="Times New Roman" w:hAnsi="Times New Roman"/>
          <w:b/>
          <w:bCs/>
          <w:sz w:val="84"/>
          <w:szCs w:val="84"/>
        </w:rPr>
      </w:pPr>
      <w:r>
        <w:rPr>
          <w:rFonts w:hint="eastAsia" w:ascii="Times New Roman" w:hAnsi="Times New Roman"/>
          <w:b/>
          <w:bCs/>
          <w:sz w:val="84"/>
          <w:szCs w:val="84"/>
        </w:rPr>
        <w:t>《</w:t>
      </w:r>
      <w:r>
        <w:rPr>
          <w:rFonts w:ascii="Times New Roman" w:hAnsi="Times New Roman"/>
          <w:b/>
          <w:bCs/>
          <w:sz w:val="84"/>
          <w:szCs w:val="84"/>
        </w:rPr>
        <w:t>学前教育管理</w:t>
      </w:r>
      <w:r>
        <w:rPr>
          <w:rFonts w:hint="eastAsia" w:ascii="Times New Roman" w:hAnsi="Times New Roman"/>
          <w:b/>
          <w:bCs/>
          <w:sz w:val="84"/>
          <w:szCs w:val="84"/>
        </w:rPr>
        <w:t>》</w:t>
      </w:r>
    </w:p>
    <w:p w14:paraId="5AD1E660">
      <w:pPr>
        <w:jc w:val="center"/>
        <w:rPr>
          <w:rFonts w:ascii="Times New Roman" w:hAnsi="Times New Roman"/>
          <w:b/>
          <w:bCs/>
          <w:sz w:val="84"/>
          <w:szCs w:val="84"/>
        </w:rPr>
      </w:pPr>
      <w:r>
        <w:rPr>
          <w:rFonts w:hint="eastAsia" w:ascii="Times New Roman" w:hAnsi="Times New Roman"/>
          <w:b/>
          <w:bCs/>
          <w:sz w:val="52"/>
          <w:szCs w:val="52"/>
        </w:rPr>
        <w:t>（第三版）</w:t>
      </w:r>
    </w:p>
    <w:p w14:paraId="742B421C">
      <w:pPr>
        <w:jc w:val="center"/>
        <w:rPr>
          <w:rFonts w:ascii="Times New Roman" w:hAnsi="Times New Roman"/>
          <w:b/>
          <w:bCs/>
          <w:sz w:val="72"/>
          <w:szCs w:val="72"/>
        </w:rPr>
      </w:pPr>
    </w:p>
    <w:p w14:paraId="7E6A80F0">
      <w:pPr>
        <w:jc w:val="center"/>
        <w:rPr>
          <w:rFonts w:ascii="Times New Roman" w:hAnsi="Times New Roman"/>
          <w:b/>
          <w:bCs/>
          <w:sz w:val="72"/>
          <w:szCs w:val="72"/>
        </w:rPr>
      </w:pPr>
      <w:r>
        <w:rPr>
          <w:rFonts w:hint="eastAsia" w:ascii="Times New Roman" w:hAnsi="Times New Roman"/>
          <w:b/>
          <w:bCs/>
          <w:sz w:val="72"/>
          <w:szCs w:val="72"/>
        </w:rPr>
        <w:t>教案</w:t>
      </w:r>
    </w:p>
    <w:p w14:paraId="4A5BA6EA">
      <w:pPr>
        <w:jc w:val="center"/>
        <w:rPr>
          <w:rFonts w:ascii="Times New Roman" w:hAnsi="Times New Roman"/>
          <w:b/>
          <w:bCs/>
          <w:sz w:val="28"/>
          <w:szCs w:val="28"/>
        </w:rPr>
      </w:pPr>
    </w:p>
    <w:p w14:paraId="44FD8EC8">
      <w:pPr>
        <w:rPr>
          <w:rFonts w:ascii="Times New Roman" w:hAnsi="Times New Roman"/>
          <w:b/>
          <w:bCs/>
          <w:sz w:val="28"/>
          <w:szCs w:val="28"/>
        </w:rPr>
      </w:pPr>
    </w:p>
    <w:p w14:paraId="5971E328">
      <w:pPr>
        <w:rPr>
          <w:rFonts w:ascii="Times New Roman" w:hAnsi="Times New Roman"/>
          <w:b/>
          <w:bCs/>
          <w:sz w:val="28"/>
          <w:szCs w:val="28"/>
        </w:rPr>
      </w:pPr>
    </w:p>
    <w:p w14:paraId="1F26172E">
      <w:pPr>
        <w:jc w:val="center"/>
        <w:rPr>
          <w:rFonts w:ascii="Times New Roman" w:hAnsi="Times New Roman"/>
          <w:b/>
          <w:bCs/>
          <w:sz w:val="28"/>
          <w:szCs w:val="28"/>
        </w:rPr>
      </w:pPr>
    </w:p>
    <w:p w14:paraId="6511B2A1">
      <w:pPr>
        <w:jc w:val="center"/>
        <w:rPr>
          <w:rFonts w:ascii="Times New Roman" w:hAnsi="Times New Roman"/>
          <w:b/>
          <w:bCs/>
          <w:sz w:val="28"/>
          <w:szCs w:val="28"/>
        </w:rPr>
      </w:pPr>
    </w:p>
    <w:p w14:paraId="0FB8BBA6">
      <w:pPr>
        <w:jc w:val="center"/>
        <w:rPr>
          <w:rFonts w:ascii="Times New Roman" w:hAnsi="Times New Roman"/>
          <w:b/>
          <w:bCs/>
          <w:sz w:val="28"/>
          <w:szCs w:val="28"/>
        </w:rPr>
      </w:pPr>
    </w:p>
    <w:p w14:paraId="4DBACD01">
      <w:pPr>
        <w:rPr>
          <w:rFonts w:ascii="Times New Roman" w:hAnsi="Times New Roman"/>
          <w:b/>
          <w:bCs/>
          <w:sz w:val="28"/>
          <w:szCs w:val="28"/>
        </w:rPr>
      </w:pPr>
    </w:p>
    <w:p w14:paraId="21C2FF54">
      <w:pPr>
        <w:rPr>
          <w:rFonts w:ascii="Times New Roman" w:hAnsi="Times New Roman"/>
          <w:b/>
          <w:bCs/>
          <w:sz w:val="28"/>
          <w:szCs w:val="28"/>
        </w:rPr>
      </w:pPr>
    </w:p>
    <w:p w14:paraId="48BCD567">
      <w:pPr>
        <w:jc w:val="center"/>
        <w:rPr>
          <w:rFonts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6D7CF04">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6D7CF04">
                      <w:pPr>
                        <w:rPr>
                          <w:color w:val="FFFFFF" w:themeColor="background1"/>
                          <w14:textFill>
                            <w14:noFill/>
                          </w14:textFill>
                        </w:rPr>
                      </w:pPr>
                    </w:p>
                  </w:txbxContent>
                </v:textbox>
              </v:rect>
            </w:pict>
          </mc:Fallback>
        </mc:AlternateContent>
      </w:r>
    </w:p>
    <w:p w14:paraId="5732DCEA">
      <w:pPr>
        <w:jc w:val="center"/>
        <w:rPr>
          <w:rFonts w:ascii="Times New Roman" w:hAnsi="Times New Roman"/>
          <w:b/>
          <w:bCs/>
          <w:sz w:val="36"/>
          <w:szCs w:val="36"/>
        </w:rPr>
      </w:pPr>
      <w:r>
        <w:rPr>
          <w:rFonts w:hint="eastAsia" w:ascii="华文行楷" w:hAnsi="华文行楷" w:eastAsia="华文行楷" w:cs="华文行楷"/>
          <w:sz w:val="36"/>
          <w:szCs w:val="36"/>
          <w:shd w:val="clear" w:color="auto" w:fill="FFFFFF" w:themeFill="background1"/>
        </w:rPr>
        <w:t>北京出版社</w:t>
      </w:r>
    </w:p>
    <w:p w14:paraId="4D44A8FF">
      <w:pPr>
        <w:jc w:val="center"/>
        <w:rPr>
          <w:rFonts w:ascii="Times New Roman" w:hAnsi="Times New Roman"/>
          <w:b/>
          <w:bCs/>
          <w:sz w:val="28"/>
          <w:szCs w:val="28"/>
        </w:rPr>
        <w:sectPr>
          <w:headerReference r:id="rId4" w:type="first"/>
          <w:headerReference r:id="rId3" w:type="default"/>
          <w:pgSz w:w="11906" w:h="16838"/>
          <w:pgMar w:top="283" w:right="170" w:bottom="283" w:left="170" w:header="0" w:footer="0" w:gutter="0"/>
          <w:cols w:space="425" w:num="1"/>
          <w:titlePg/>
          <w:docGrid w:type="lines" w:linePitch="312" w:charSpace="0"/>
        </w:sectPr>
      </w:pPr>
    </w:p>
    <w:tbl>
      <w:tblPr>
        <w:tblStyle w:val="10"/>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49F8CFB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8ADE508">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课题</w:t>
            </w:r>
          </w:p>
        </w:tc>
        <w:tc>
          <w:tcPr>
            <w:tcW w:w="9394" w:type="dxa"/>
            <w:gridSpan w:val="2"/>
            <w:tcBorders>
              <w:tl2br w:val="nil"/>
              <w:tr2bl w:val="nil"/>
            </w:tcBorders>
            <w:vAlign w:val="center"/>
          </w:tcPr>
          <w:p w14:paraId="10F4F9B8">
            <w:pPr>
              <w:pStyle w:val="2"/>
              <w:spacing w:before="0" w:after="0" w:line="240" w:lineRule="auto"/>
              <w:jc w:val="both"/>
              <w:rPr>
                <w:rFonts w:hint="eastAsia"/>
              </w:rPr>
            </w:pPr>
            <w:r>
              <w:rPr>
                <w:rFonts w:hint="eastAsia" w:ascii="宋体" w:hAnsi="宋体" w:cs="宋体"/>
                <w:sz w:val="24"/>
                <w:szCs w:val="24"/>
              </w:rPr>
              <w:t>项目七    学前教育的环境资源管理</w:t>
            </w:r>
            <w:bookmarkStart w:id="2" w:name="_GoBack"/>
            <w:bookmarkEnd w:id="2"/>
          </w:p>
          <w:p w14:paraId="3AA3E138">
            <w:pPr>
              <w:spacing w:line="264" w:lineRule="auto"/>
              <w:ind w:hanging="8"/>
              <w:rPr>
                <w:rFonts w:ascii="Times New Roman" w:hAnsi="Times New Roman"/>
                <w:sz w:val="24"/>
                <w:szCs w:val="24"/>
              </w:rPr>
            </w:pPr>
          </w:p>
        </w:tc>
      </w:tr>
      <w:tr w14:paraId="43F8463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2DD3E82">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课时</w:t>
            </w:r>
          </w:p>
        </w:tc>
        <w:tc>
          <w:tcPr>
            <w:tcW w:w="9394" w:type="dxa"/>
            <w:gridSpan w:val="2"/>
            <w:tcBorders>
              <w:tl2br w:val="nil"/>
              <w:tr2bl w:val="nil"/>
            </w:tcBorders>
            <w:vAlign w:val="center"/>
          </w:tcPr>
          <w:p w14:paraId="3C48C9C5">
            <w:pPr>
              <w:spacing w:line="264" w:lineRule="auto"/>
              <w:ind w:hanging="8"/>
              <w:rPr>
                <w:rFonts w:ascii="Times New Roman" w:hAnsi="Times New Roman"/>
                <w:sz w:val="24"/>
                <w:szCs w:val="24"/>
              </w:rPr>
            </w:pPr>
            <w:r>
              <w:rPr>
                <w:rFonts w:hint="eastAsia" w:ascii="Times New Roman" w:hAnsi="Times New Roman"/>
                <w:sz w:val="24"/>
                <w:szCs w:val="24"/>
              </w:rPr>
              <w:t>4</w:t>
            </w:r>
            <w:r>
              <w:rPr>
                <w:rFonts w:ascii="Times New Roman" w:hAnsi="宋体"/>
                <w:sz w:val="24"/>
                <w:szCs w:val="24"/>
              </w:rPr>
              <w:t>课时</w:t>
            </w:r>
            <w:r>
              <w:rPr>
                <w:rFonts w:hint="eastAsia" w:ascii="Times New Roman" w:hAnsi="宋体"/>
                <w:sz w:val="24"/>
                <w:szCs w:val="24"/>
              </w:rPr>
              <w:t>（180min）</w:t>
            </w:r>
          </w:p>
        </w:tc>
      </w:tr>
      <w:tr w14:paraId="1EEDF3E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0B7B40F">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教学目标</w:t>
            </w:r>
          </w:p>
        </w:tc>
        <w:tc>
          <w:tcPr>
            <w:tcW w:w="9394" w:type="dxa"/>
            <w:gridSpan w:val="2"/>
            <w:tcBorders>
              <w:tl2br w:val="nil"/>
              <w:tr2bl w:val="nil"/>
            </w:tcBorders>
            <w:vAlign w:val="center"/>
          </w:tcPr>
          <w:p w14:paraId="6F6E6754">
            <w:pPr>
              <w:spacing w:line="360" w:lineRule="auto"/>
              <w:ind w:hanging="8"/>
              <w:rPr>
                <w:b/>
                <w:color w:val="806000" w:themeColor="accent4" w:themeShade="80"/>
                <w:sz w:val="24"/>
                <w:szCs w:val="24"/>
              </w:rPr>
            </w:pPr>
            <w:r>
              <w:rPr>
                <w:rFonts w:hAnsi="宋体"/>
                <w:b/>
                <w:color w:val="806000" w:themeColor="accent4" w:themeShade="80"/>
                <w:sz w:val="24"/>
                <w:szCs w:val="24"/>
              </w:rPr>
              <w:t>知识</w:t>
            </w:r>
            <w:r>
              <w:rPr>
                <w:rFonts w:hint="eastAsia" w:hAnsi="宋体"/>
                <w:b/>
                <w:color w:val="806000" w:themeColor="accent4" w:themeShade="80"/>
                <w:sz w:val="24"/>
                <w:szCs w:val="24"/>
              </w:rPr>
              <w:t>技能</w:t>
            </w:r>
            <w:r>
              <w:rPr>
                <w:rFonts w:hAnsi="宋体"/>
                <w:b/>
                <w:color w:val="806000" w:themeColor="accent4" w:themeShade="80"/>
                <w:sz w:val="24"/>
                <w:szCs w:val="24"/>
              </w:rPr>
              <w:t>目标：</w:t>
            </w:r>
          </w:p>
          <w:p w14:paraId="172FFC31">
            <w:pPr>
              <w:pStyle w:val="7"/>
              <w:numPr>
                <w:ilvl w:val="0"/>
                <w:numId w:val="1"/>
              </w:numPr>
              <w:spacing w:before="149" w:line="190" w:lineRule="auto"/>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掌握幼儿园教育环境</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lang w:eastAsia="zh-CN"/>
              </w:rPr>
              <w:t>物质环境、心理环境、人文环境、法制环境</w:t>
            </w:r>
            <w:r>
              <w:rPr>
                <w:rFonts w:hint="eastAsia" w:ascii="Times New Roman" w:hAnsi="Times New Roman" w:eastAsia="宋体" w:cs="Times New Roman"/>
                <w:sz w:val="24"/>
                <w:szCs w:val="24"/>
                <w:lang w:eastAsia="zh-CN"/>
              </w:rPr>
              <w:t>的意义。</w:t>
            </w:r>
          </w:p>
          <w:p w14:paraId="7525490B">
            <w:pPr>
              <w:pStyle w:val="7"/>
              <w:numPr>
                <w:ilvl w:val="0"/>
                <w:numId w:val="1"/>
              </w:numPr>
              <w:spacing w:before="149" w:line="190" w:lineRule="auto"/>
              <w:rPr>
                <w:rFonts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理解幼儿园环境管理的</w:t>
            </w:r>
            <w:r>
              <w:rPr>
                <w:rFonts w:ascii="Times New Roman" w:hAnsi="Times New Roman" w:eastAsia="宋体" w:cs="Times New Roman"/>
                <w:sz w:val="24"/>
                <w:szCs w:val="24"/>
                <w:lang w:eastAsia="zh-CN"/>
              </w:rPr>
              <w:t>途径</w:t>
            </w:r>
            <w:r>
              <w:rPr>
                <w:rFonts w:hint="eastAsia" w:ascii="Times New Roman" w:hAnsi="Times New Roman" w:eastAsia="宋体" w:cs="Times New Roman"/>
                <w:sz w:val="24"/>
                <w:szCs w:val="24"/>
                <w:lang w:eastAsia="zh-CN"/>
              </w:rPr>
              <w:t>及注意的问题</w:t>
            </w:r>
            <w:r>
              <w:rPr>
                <w:rFonts w:ascii="Times New Roman" w:hAnsi="Times New Roman" w:eastAsia="宋体" w:cs="Times New Roman"/>
                <w:sz w:val="24"/>
                <w:szCs w:val="24"/>
                <w:lang w:eastAsia="zh-CN"/>
              </w:rPr>
              <w:t>。</w:t>
            </w:r>
          </w:p>
          <w:p w14:paraId="524A7F18">
            <w:pPr>
              <w:pStyle w:val="7"/>
              <w:numPr>
                <w:ilvl w:val="0"/>
                <w:numId w:val="1"/>
              </w:numPr>
              <w:spacing w:before="146" w:line="191" w:lineRule="auto"/>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drawing>
                <wp:anchor distT="0" distB="0" distL="0" distR="0" simplePos="0" relativeHeight="251664384" behindDoc="1" locked="0" layoutInCell="1" allowOverlap="1">
                  <wp:simplePos x="0" y="0"/>
                  <wp:positionH relativeFrom="column">
                    <wp:posOffset>5395595</wp:posOffset>
                  </wp:positionH>
                  <wp:positionV relativeFrom="paragraph">
                    <wp:posOffset>104775</wp:posOffset>
                  </wp:positionV>
                  <wp:extent cx="128270" cy="493395"/>
                  <wp:effectExtent l="0" t="0" r="5080" b="1905"/>
                  <wp:wrapNone/>
                  <wp:docPr id="2172" name="IM 2172"/>
                  <wp:cNvGraphicFramePr/>
                  <a:graphic xmlns:a="http://schemas.openxmlformats.org/drawingml/2006/main">
                    <a:graphicData uri="http://schemas.openxmlformats.org/drawingml/2006/picture">
                      <pic:pic xmlns:pic="http://schemas.openxmlformats.org/drawingml/2006/picture">
                        <pic:nvPicPr>
                          <pic:cNvPr id="2172" name="IM 2172"/>
                          <pic:cNvPicPr/>
                        </pic:nvPicPr>
                        <pic:blipFill>
                          <a:blip r:embed="rId10"/>
                          <a:stretch>
                            <a:fillRect/>
                          </a:stretch>
                        </pic:blipFill>
                        <pic:spPr>
                          <a:xfrm>
                            <a:off x="0" y="0"/>
                            <a:ext cx="128263" cy="493133"/>
                          </a:xfrm>
                          <a:prstGeom prst="rect">
                            <a:avLst/>
                          </a:prstGeom>
                        </pic:spPr>
                      </pic:pic>
                    </a:graphicData>
                  </a:graphic>
                </wp:anchor>
              </w:drawing>
            </w:r>
            <w:r>
              <w:rPr>
                <w:rFonts w:ascii="Times New Roman" w:hAnsi="Times New Roman" w:eastAsia="宋体" w:cs="Times New Roman"/>
                <w:sz w:val="24"/>
                <w:szCs w:val="24"/>
                <w:lang w:eastAsia="zh-CN"/>
              </w:rPr>
              <w:drawing>
                <wp:anchor distT="0" distB="0" distL="0" distR="0" simplePos="0" relativeHeight="251666432" behindDoc="1" locked="0" layoutInCell="1" allowOverlap="1">
                  <wp:simplePos x="0" y="0"/>
                  <wp:positionH relativeFrom="column">
                    <wp:posOffset>5398770</wp:posOffset>
                  </wp:positionH>
                  <wp:positionV relativeFrom="paragraph">
                    <wp:posOffset>107950</wp:posOffset>
                  </wp:positionV>
                  <wp:extent cx="125095" cy="487045"/>
                  <wp:effectExtent l="0" t="0" r="8255" b="8255"/>
                  <wp:wrapNone/>
                  <wp:docPr id="2174" name="IM 2174"/>
                  <wp:cNvGraphicFramePr/>
                  <a:graphic xmlns:a="http://schemas.openxmlformats.org/drawingml/2006/main">
                    <a:graphicData uri="http://schemas.openxmlformats.org/drawingml/2006/picture">
                      <pic:pic xmlns:pic="http://schemas.openxmlformats.org/drawingml/2006/picture">
                        <pic:nvPicPr>
                          <pic:cNvPr id="2174" name="IM 2174"/>
                          <pic:cNvPicPr/>
                        </pic:nvPicPr>
                        <pic:blipFill>
                          <a:blip r:embed="rId11"/>
                          <a:stretch>
                            <a:fillRect/>
                          </a:stretch>
                        </pic:blipFill>
                        <pic:spPr>
                          <a:xfrm>
                            <a:off x="0" y="0"/>
                            <a:ext cx="124861" cy="487266"/>
                          </a:xfrm>
                          <a:prstGeom prst="rect">
                            <a:avLst/>
                          </a:prstGeom>
                        </pic:spPr>
                      </pic:pic>
                    </a:graphicData>
                  </a:graphic>
                </wp:anchor>
              </w:drawing>
            </w:r>
            <w:r>
              <w:rPr>
                <w:rFonts w:ascii="Times New Roman" w:hAnsi="Times New Roman" w:eastAsia="宋体" w:cs="Times New Roman"/>
                <w:sz w:val="24"/>
                <w:szCs w:val="24"/>
                <w:lang w:eastAsia="zh-CN"/>
              </w:rPr>
              <w:drawing>
                <wp:anchor distT="0" distB="0" distL="0" distR="0" simplePos="0" relativeHeight="251665408" behindDoc="1" locked="0" layoutInCell="1" allowOverlap="1">
                  <wp:simplePos x="0" y="0"/>
                  <wp:positionH relativeFrom="column">
                    <wp:posOffset>5807710</wp:posOffset>
                  </wp:positionH>
                  <wp:positionV relativeFrom="paragraph">
                    <wp:posOffset>316865</wp:posOffset>
                  </wp:positionV>
                  <wp:extent cx="183515" cy="1040130"/>
                  <wp:effectExtent l="0" t="0" r="6985" b="7620"/>
                  <wp:wrapNone/>
                  <wp:docPr id="2176" name="IM 2176"/>
                  <wp:cNvGraphicFramePr/>
                  <a:graphic xmlns:a="http://schemas.openxmlformats.org/drawingml/2006/main">
                    <a:graphicData uri="http://schemas.openxmlformats.org/drawingml/2006/picture">
                      <pic:pic xmlns:pic="http://schemas.openxmlformats.org/drawingml/2006/picture">
                        <pic:nvPicPr>
                          <pic:cNvPr id="2176" name="IM 2176"/>
                          <pic:cNvPicPr/>
                        </pic:nvPicPr>
                        <pic:blipFill>
                          <a:blip r:embed="rId12"/>
                          <a:stretch>
                            <a:fillRect/>
                          </a:stretch>
                        </pic:blipFill>
                        <pic:spPr>
                          <a:xfrm>
                            <a:off x="0" y="0"/>
                            <a:ext cx="183634" cy="1040417"/>
                          </a:xfrm>
                          <a:prstGeom prst="rect">
                            <a:avLst/>
                          </a:prstGeom>
                        </pic:spPr>
                      </pic:pic>
                    </a:graphicData>
                  </a:graphic>
                </wp:anchor>
              </w:drawing>
            </w:r>
            <w:r>
              <w:rPr>
                <w:rFonts w:ascii="Times New Roman" w:hAnsi="Times New Roman" w:eastAsia="宋体" w:cs="Times New Roman"/>
                <w:sz w:val="24"/>
                <w:szCs w:val="24"/>
                <w:lang w:eastAsia="zh-CN"/>
              </w:rPr>
              <w:drawing>
                <wp:anchor distT="0" distB="0" distL="0" distR="0" simplePos="0" relativeHeight="251667456" behindDoc="0" locked="0" layoutInCell="1" allowOverlap="1">
                  <wp:simplePos x="0" y="0"/>
                  <wp:positionH relativeFrom="column">
                    <wp:posOffset>5810885</wp:posOffset>
                  </wp:positionH>
                  <wp:positionV relativeFrom="paragraph">
                    <wp:posOffset>320675</wp:posOffset>
                  </wp:positionV>
                  <wp:extent cx="123825" cy="987425"/>
                  <wp:effectExtent l="0" t="0" r="9525" b="3175"/>
                  <wp:wrapNone/>
                  <wp:docPr id="2178" name="IM 2178"/>
                  <wp:cNvGraphicFramePr/>
                  <a:graphic xmlns:a="http://schemas.openxmlformats.org/drawingml/2006/main">
                    <a:graphicData uri="http://schemas.openxmlformats.org/drawingml/2006/picture">
                      <pic:pic xmlns:pic="http://schemas.openxmlformats.org/drawingml/2006/picture">
                        <pic:nvPicPr>
                          <pic:cNvPr id="2178" name="IM 2178"/>
                          <pic:cNvPicPr/>
                        </pic:nvPicPr>
                        <pic:blipFill>
                          <a:blip r:embed="rId13"/>
                          <a:stretch>
                            <a:fillRect/>
                          </a:stretch>
                        </pic:blipFill>
                        <pic:spPr>
                          <a:xfrm>
                            <a:off x="0" y="0"/>
                            <a:ext cx="124000" cy="987388"/>
                          </a:xfrm>
                          <a:prstGeom prst="rect">
                            <a:avLst/>
                          </a:prstGeom>
                        </pic:spPr>
                      </pic:pic>
                    </a:graphicData>
                  </a:graphic>
                </wp:anchor>
              </w:drawing>
            </w:r>
            <w:r>
              <w:rPr>
                <w:rFonts w:ascii="Times New Roman" w:hAnsi="Times New Roman" w:eastAsia="宋体" w:cs="Times New Roman"/>
                <w:sz w:val="24"/>
                <w:szCs w:val="24"/>
                <w:lang w:eastAsia="zh-CN"/>
              </w:rPr>
              <w:drawing>
                <wp:anchor distT="0" distB="0" distL="0" distR="0" simplePos="0" relativeHeight="251669504" behindDoc="0" locked="0" layoutInCell="1" allowOverlap="1">
                  <wp:simplePos x="0" y="0"/>
                  <wp:positionH relativeFrom="column">
                    <wp:posOffset>4996180</wp:posOffset>
                  </wp:positionH>
                  <wp:positionV relativeFrom="paragraph">
                    <wp:posOffset>184785</wp:posOffset>
                  </wp:positionV>
                  <wp:extent cx="109220" cy="95250"/>
                  <wp:effectExtent l="0" t="0" r="5080" b="0"/>
                  <wp:wrapNone/>
                  <wp:docPr id="2180" name="IM 2180"/>
                  <wp:cNvGraphicFramePr/>
                  <a:graphic xmlns:a="http://schemas.openxmlformats.org/drawingml/2006/main">
                    <a:graphicData uri="http://schemas.openxmlformats.org/drawingml/2006/picture">
                      <pic:pic xmlns:pic="http://schemas.openxmlformats.org/drawingml/2006/picture">
                        <pic:nvPicPr>
                          <pic:cNvPr id="2180" name="IM 2180"/>
                          <pic:cNvPicPr/>
                        </pic:nvPicPr>
                        <pic:blipFill>
                          <a:blip r:embed="rId14"/>
                          <a:stretch>
                            <a:fillRect/>
                          </a:stretch>
                        </pic:blipFill>
                        <pic:spPr>
                          <a:xfrm>
                            <a:off x="0" y="0"/>
                            <a:ext cx="108966" cy="95199"/>
                          </a:xfrm>
                          <a:prstGeom prst="rect">
                            <a:avLst/>
                          </a:prstGeom>
                        </pic:spPr>
                      </pic:pic>
                    </a:graphicData>
                  </a:graphic>
                </wp:anchor>
              </w:drawing>
            </w:r>
            <w:r>
              <w:rPr>
                <w:rFonts w:ascii="Times New Roman" w:hAnsi="Times New Roman" w:eastAsia="宋体" w:cs="Times New Roman"/>
                <w:sz w:val="24"/>
                <w:szCs w:val="24"/>
                <w:lang w:eastAsia="zh-CN"/>
              </w:rPr>
              <w:drawing>
                <wp:anchor distT="0" distB="0" distL="0" distR="0" simplePos="0" relativeHeight="251668480" behindDoc="0" locked="0" layoutInCell="1" allowOverlap="1">
                  <wp:simplePos x="0" y="0"/>
                  <wp:positionH relativeFrom="column">
                    <wp:posOffset>6355715</wp:posOffset>
                  </wp:positionH>
                  <wp:positionV relativeFrom="paragraph">
                    <wp:posOffset>152400</wp:posOffset>
                  </wp:positionV>
                  <wp:extent cx="112395" cy="100965"/>
                  <wp:effectExtent l="0" t="0" r="1905" b="13335"/>
                  <wp:wrapNone/>
                  <wp:docPr id="2182" name="IM 2182"/>
                  <wp:cNvGraphicFramePr/>
                  <a:graphic xmlns:a="http://schemas.openxmlformats.org/drawingml/2006/main">
                    <a:graphicData uri="http://schemas.openxmlformats.org/drawingml/2006/picture">
                      <pic:pic xmlns:pic="http://schemas.openxmlformats.org/drawingml/2006/picture">
                        <pic:nvPicPr>
                          <pic:cNvPr id="2182" name="IM 2182"/>
                          <pic:cNvPicPr/>
                        </pic:nvPicPr>
                        <pic:blipFill>
                          <a:blip r:embed="rId15"/>
                          <a:stretch>
                            <a:fillRect/>
                          </a:stretch>
                        </pic:blipFill>
                        <pic:spPr>
                          <a:xfrm>
                            <a:off x="0" y="0"/>
                            <a:ext cx="112356" cy="101066"/>
                          </a:xfrm>
                          <a:prstGeom prst="rect">
                            <a:avLst/>
                          </a:prstGeom>
                        </pic:spPr>
                      </pic:pic>
                    </a:graphicData>
                  </a:graphic>
                </wp:anchor>
              </w:drawing>
            </w:r>
            <w:r>
              <w:rPr>
                <w:rFonts w:ascii="Times New Roman" w:hAnsi="Times New Roman" w:eastAsia="宋体" w:cs="Times New Roman"/>
                <w:sz w:val="24"/>
                <w:szCs w:val="24"/>
                <w:lang w:eastAsia="zh-CN"/>
              </w:rPr>
              <w:drawing>
                <wp:anchor distT="0" distB="0" distL="0" distR="0" simplePos="0" relativeHeight="251663360" behindDoc="1" locked="0" layoutInCell="1" allowOverlap="1">
                  <wp:simplePos x="0" y="0"/>
                  <wp:positionH relativeFrom="column">
                    <wp:posOffset>4992370</wp:posOffset>
                  </wp:positionH>
                  <wp:positionV relativeFrom="paragraph">
                    <wp:posOffset>181610</wp:posOffset>
                  </wp:positionV>
                  <wp:extent cx="112395" cy="100965"/>
                  <wp:effectExtent l="0" t="0" r="1905" b="13335"/>
                  <wp:wrapNone/>
                  <wp:docPr id="2184" name="IM 2184"/>
                  <wp:cNvGraphicFramePr/>
                  <a:graphic xmlns:a="http://schemas.openxmlformats.org/drawingml/2006/main">
                    <a:graphicData uri="http://schemas.openxmlformats.org/drawingml/2006/picture">
                      <pic:pic xmlns:pic="http://schemas.openxmlformats.org/drawingml/2006/picture">
                        <pic:nvPicPr>
                          <pic:cNvPr id="2184" name="IM 2184"/>
                          <pic:cNvPicPr/>
                        </pic:nvPicPr>
                        <pic:blipFill>
                          <a:blip r:embed="rId16"/>
                          <a:stretch>
                            <a:fillRect/>
                          </a:stretch>
                        </pic:blipFill>
                        <pic:spPr>
                          <a:xfrm>
                            <a:off x="0" y="0"/>
                            <a:ext cx="112369" cy="101066"/>
                          </a:xfrm>
                          <a:prstGeom prst="rect">
                            <a:avLst/>
                          </a:prstGeom>
                        </pic:spPr>
                      </pic:pic>
                    </a:graphicData>
                  </a:graphic>
                </wp:anchor>
              </w:drawing>
            </w:r>
            <w:r>
              <w:rPr>
                <w:rFonts w:hint="eastAsia" w:ascii="Times New Roman" w:hAnsi="Times New Roman" w:eastAsia="宋体" w:cs="Times New Roman"/>
                <w:sz w:val="24"/>
                <w:szCs w:val="24"/>
                <w:lang w:eastAsia="zh-CN"/>
              </w:rPr>
              <w:t>引导学生将理论知识与实际的幼儿园教育教学工作相结合，培养学生解决实际问题的能力。</w:t>
            </w:r>
          </w:p>
          <w:p w14:paraId="2D20B109">
            <w:pPr>
              <w:pStyle w:val="7"/>
              <w:spacing w:before="146" w:line="191" w:lineRule="auto"/>
              <w:rPr>
                <w:rFonts w:ascii="Times New Roman" w:hAnsi="Times New Roman"/>
                <w:b/>
                <w:color w:val="806000" w:themeColor="accent4" w:themeShade="80"/>
                <w:sz w:val="24"/>
                <w:szCs w:val="24"/>
                <w:lang w:eastAsia="zh-CN"/>
              </w:rPr>
            </w:pPr>
            <w:r>
              <w:rPr>
                <w:rFonts w:hint="eastAsia" w:ascii="Times New Roman" w:hAnsi="Times New Roman" w:eastAsia="宋体" w:cs="Times New Roman"/>
                <w:sz w:val="24"/>
                <w:szCs w:val="24"/>
                <w:lang w:eastAsia="zh-CN"/>
              </w:rPr>
              <w:drawing>
                <wp:anchor distT="0" distB="0" distL="0" distR="0" simplePos="0" relativeHeight="251662336" behindDoc="0" locked="0" layoutInCell="1" allowOverlap="1">
                  <wp:simplePos x="0" y="0"/>
                  <wp:positionH relativeFrom="column">
                    <wp:posOffset>5934710</wp:posOffset>
                  </wp:positionH>
                  <wp:positionV relativeFrom="paragraph">
                    <wp:posOffset>104775</wp:posOffset>
                  </wp:positionV>
                  <wp:extent cx="6350" cy="76835"/>
                  <wp:effectExtent l="0" t="0" r="12700" b="18415"/>
                  <wp:wrapNone/>
                  <wp:docPr id="2984" name="IM 2984"/>
                  <wp:cNvGraphicFramePr/>
                  <a:graphic xmlns:a="http://schemas.openxmlformats.org/drawingml/2006/main">
                    <a:graphicData uri="http://schemas.openxmlformats.org/drawingml/2006/picture">
                      <pic:pic xmlns:pic="http://schemas.openxmlformats.org/drawingml/2006/picture">
                        <pic:nvPicPr>
                          <pic:cNvPr id="2984" name="IM 2984"/>
                          <pic:cNvPicPr/>
                        </pic:nvPicPr>
                        <pic:blipFill>
                          <a:blip r:embed="rId17"/>
                          <a:stretch>
                            <a:fillRect/>
                          </a:stretch>
                        </pic:blipFill>
                        <pic:spPr>
                          <a:xfrm>
                            <a:off x="0" y="0"/>
                            <a:ext cx="6350" cy="76746"/>
                          </a:xfrm>
                          <a:prstGeom prst="rect">
                            <a:avLst/>
                          </a:prstGeom>
                        </pic:spPr>
                      </pic:pic>
                    </a:graphicData>
                  </a:graphic>
                </wp:anchor>
              </w:drawing>
            </w:r>
            <w:r>
              <w:rPr>
                <w:rFonts w:ascii="Times New Roman" w:hAnsi="Times New Roman"/>
                <w:b/>
                <w:color w:val="806000" w:themeColor="accent4" w:themeShade="80"/>
                <w:sz w:val="24"/>
                <w:szCs w:val="24"/>
                <w:lang w:eastAsia="zh-CN"/>
              </w:rPr>
              <w:t>思政育人目标</w:t>
            </w:r>
            <w:r>
              <w:rPr>
                <w:rFonts w:hint="eastAsia" w:ascii="Times New Roman" w:hAnsi="Times New Roman"/>
                <w:b/>
                <w:color w:val="806000" w:themeColor="accent4" w:themeShade="80"/>
                <w:sz w:val="24"/>
                <w:szCs w:val="24"/>
                <w:lang w:eastAsia="zh-CN"/>
              </w:rPr>
              <w:t>：</w:t>
            </w:r>
          </w:p>
          <w:p w14:paraId="471CE6E7">
            <w:pPr>
              <w:pStyle w:val="7"/>
              <w:spacing w:before="149" w:line="360" w:lineRule="auto"/>
              <w:ind w:firstLine="480" w:firstLineChars="200"/>
              <w:rPr>
                <w:rFonts w:ascii="Times New Roman" w:hAnsi="Times New Roman"/>
                <w:sz w:val="24"/>
                <w:szCs w:val="24"/>
                <w:lang w:eastAsia="zh-CN"/>
              </w:rPr>
            </w:pPr>
            <w:r>
              <w:rPr>
                <w:rFonts w:ascii="Times New Roman" w:hAnsi="Times New Roman" w:eastAsia="宋体" w:cs="Times New Roman"/>
                <w:sz w:val="24"/>
                <w:szCs w:val="24"/>
                <w:lang w:eastAsia="zh-CN"/>
              </w:rPr>
              <w:drawing>
                <wp:anchor distT="0" distB="0" distL="0" distR="0" simplePos="0" relativeHeight="251670528" behindDoc="1" locked="0" layoutInCell="1" allowOverlap="1">
                  <wp:simplePos x="0" y="0"/>
                  <wp:positionH relativeFrom="column">
                    <wp:posOffset>4813300</wp:posOffset>
                  </wp:positionH>
                  <wp:positionV relativeFrom="paragraph">
                    <wp:posOffset>142875</wp:posOffset>
                  </wp:positionV>
                  <wp:extent cx="710565" cy="368935"/>
                  <wp:effectExtent l="0" t="0" r="13335" b="12065"/>
                  <wp:wrapNone/>
                  <wp:docPr id="2188" name="IM 2188"/>
                  <wp:cNvGraphicFramePr/>
                  <a:graphic xmlns:a="http://schemas.openxmlformats.org/drawingml/2006/main">
                    <a:graphicData uri="http://schemas.openxmlformats.org/drawingml/2006/picture">
                      <pic:pic xmlns:pic="http://schemas.openxmlformats.org/drawingml/2006/picture">
                        <pic:nvPicPr>
                          <pic:cNvPr id="2188" name="IM 2188"/>
                          <pic:cNvPicPr/>
                        </pic:nvPicPr>
                        <pic:blipFill>
                          <a:blip r:embed="rId18"/>
                          <a:stretch>
                            <a:fillRect/>
                          </a:stretch>
                        </pic:blipFill>
                        <pic:spPr>
                          <a:xfrm>
                            <a:off x="0" y="0"/>
                            <a:ext cx="710771" cy="368867"/>
                          </a:xfrm>
                          <a:prstGeom prst="rect">
                            <a:avLst/>
                          </a:prstGeom>
                        </pic:spPr>
                      </pic:pic>
                    </a:graphicData>
                  </a:graphic>
                </wp:anchor>
              </w:drawing>
            </w:r>
            <w:r>
              <w:rPr>
                <w:rFonts w:ascii="Times New Roman" w:hAnsi="Times New Roman" w:eastAsia="宋体" w:cs="Times New Roman"/>
                <w:sz w:val="24"/>
                <w:szCs w:val="24"/>
                <w:lang w:eastAsia="zh-CN"/>
              </w:rPr>
              <w:drawing>
                <wp:anchor distT="0" distB="0" distL="0" distR="0" simplePos="0" relativeHeight="251671552" behindDoc="1" locked="0" layoutInCell="1" allowOverlap="1">
                  <wp:simplePos x="0" y="0"/>
                  <wp:positionH relativeFrom="column">
                    <wp:posOffset>4816475</wp:posOffset>
                  </wp:positionH>
                  <wp:positionV relativeFrom="paragraph">
                    <wp:posOffset>146050</wp:posOffset>
                  </wp:positionV>
                  <wp:extent cx="707390" cy="363220"/>
                  <wp:effectExtent l="0" t="0" r="16510" b="17780"/>
                  <wp:wrapNone/>
                  <wp:docPr id="2190" name="IM 2190"/>
                  <wp:cNvGraphicFramePr/>
                  <a:graphic xmlns:a="http://schemas.openxmlformats.org/drawingml/2006/main">
                    <a:graphicData uri="http://schemas.openxmlformats.org/drawingml/2006/picture">
                      <pic:pic xmlns:pic="http://schemas.openxmlformats.org/drawingml/2006/picture">
                        <pic:nvPicPr>
                          <pic:cNvPr id="2190" name="IM 2190"/>
                          <pic:cNvPicPr/>
                        </pic:nvPicPr>
                        <pic:blipFill>
                          <a:blip r:embed="rId19"/>
                          <a:stretch>
                            <a:fillRect/>
                          </a:stretch>
                        </pic:blipFill>
                        <pic:spPr>
                          <a:xfrm>
                            <a:off x="0" y="0"/>
                            <a:ext cx="707367" cy="362996"/>
                          </a:xfrm>
                          <a:prstGeom prst="rect">
                            <a:avLst/>
                          </a:prstGeom>
                        </pic:spPr>
                      </pic:pic>
                    </a:graphicData>
                  </a:graphic>
                </wp:anchor>
              </w:drawing>
            </w:r>
            <w:r>
              <w:rPr>
                <w:rFonts w:ascii="Times New Roman" w:hAnsi="Times New Roman" w:eastAsia="宋体" w:cs="Times New Roman"/>
                <w:sz w:val="24"/>
                <w:szCs w:val="24"/>
                <w:lang w:eastAsia="zh-CN"/>
              </w:rPr>
              <w:drawing>
                <wp:anchor distT="0" distB="0" distL="0" distR="0" simplePos="0" relativeHeight="251672576" behindDoc="0" locked="0" layoutInCell="1" allowOverlap="1">
                  <wp:simplePos x="0" y="0"/>
                  <wp:positionH relativeFrom="column">
                    <wp:posOffset>5884545</wp:posOffset>
                  </wp:positionH>
                  <wp:positionV relativeFrom="paragraph">
                    <wp:posOffset>208915</wp:posOffset>
                  </wp:positionV>
                  <wp:extent cx="57150" cy="546735"/>
                  <wp:effectExtent l="0" t="0" r="0" b="5715"/>
                  <wp:wrapNone/>
                  <wp:docPr id="2192" name="IM 2192"/>
                  <wp:cNvGraphicFramePr/>
                  <a:graphic xmlns:a="http://schemas.openxmlformats.org/drawingml/2006/main">
                    <a:graphicData uri="http://schemas.openxmlformats.org/drawingml/2006/picture">
                      <pic:pic xmlns:pic="http://schemas.openxmlformats.org/drawingml/2006/picture">
                        <pic:nvPicPr>
                          <pic:cNvPr id="2192" name="IM 2192"/>
                          <pic:cNvPicPr/>
                        </pic:nvPicPr>
                        <pic:blipFill>
                          <a:blip r:embed="rId20"/>
                          <a:stretch>
                            <a:fillRect/>
                          </a:stretch>
                        </pic:blipFill>
                        <pic:spPr>
                          <a:xfrm>
                            <a:off x="0" y="0"/>
                            <a:ext cx="57033" cy="546543"/>
                          </a:xfrm>
                          <a:prstGeom prst="rect">
                            <a:avLst/>
                          </a:prstGeom>
                        </pic:spPr>
                      </pic:pic>
                    </a:graphicData>
                  </a:graphic>
                </wp:anchor>
              </w:drawing>
            </w:r>
            <w:r>
              <w:rPr>
                <w:rFonts w:hint="eastAsia" w:ascii="Times New Roman" w:hAnsi="Times New Roman" w:eastAsia="宋体" w:cs="Times New Roman"/>
                <w:sz w:val="24"/>
                <w:szCs w:val="24"/>
                <w:lang w:eastAsia="zh-CN"/>
              </w:rPr>
              <w:t>让学生认识到环境资源管理对幼儿和教职工的重要性，增强其对学前教育工作的责任感和使命感。</w:t>
            </w:r>
          </w:p>
        </w:tc>
      </w:tr>
      <w:tr w14:paraId="4878D67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C28C4AE">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教学重难点</w:t>
            </w:r>
          </w:p>
        </w:tc>
        <w:tc>
          <w:tcPr>
            <w:tcW w:w="9394" w:type="dxa"/>
            <w:gridSpan w:val="2"/>
            <w:tcBorders>
              <w:tl2br w:val="nil"/>
              <w:tr2bl w:val="nil"/>
            </w:tcBorders>
            <w:vAlign w:val="center"/>
          </w:tcPr>
          <w:p w14:paraId="25D17C82">
            <w:pPr>
              <w:widowControl/>
              <w:spacing w:before="120" w:after="120" w:line="23" w:lineRule="atLeast"/>
              <w:ind w:left="-360"/>
              <w:rPr>
                <w:rFonts w:ascii="Times New Roman" w:hAnsi="Times New Roman"/>
                <w:sz w:val="24"/>
                <w:szCs w:val="24"/>
              </w:rPr>
            </w:pPr>
            <w:r>
              <w:rPr>
                <w:rFonts w:hint="eastAsia" w:ascii="Times New Roman" w:hAnsi="Times New Roman"/>
                <w:b/>
                <w:color w:val="806000" w:themeColor="accent4" w:themeShade="80"/>
                <w:sz w:val="24"/>
                <w:szCs w:val="24"/>
              </w:rPr>
              <w:t>教教学重点：</w:t>
            </w:r>
            <w:r>
              <w:rPr>
                <w:rFonts w:ascii="Times New Roman" w:hAnsi="Times New Roman"/>
                <w:sz w:val="24"/>
                <w:szCs w:val="24"/>
              </w:rPr>
              <w:t>幼儿园教育环境</w:t>
            </w:r>
            <w:r>
              <w:rPr>
                <w:rFonts w:hint="eastAsia" w:ascii="Times New Roman" w:hAnsi="Times New Roman"/>
                <w:sz w:val="24"/>
                <w:szCs w:val="24"/>
              </w:rPr>
              <w:t>、</w:t>
            </w:r>
            <w:r>
              <w:rPr>
                <w:rFonts w:ascii="Times New Roman" w:hAnsi="Times New Roman"/>
                <w:sz w:val="24"/>
                <w:szCs w:val="24"/>
              </w:rPr>
              <w:t>物质环境、心理环境、人文环境、法制环境</w:t>
            </w:r>
            <w:r>
              <w:rPr>
                <w:rFonts w:hint="eastAsia" w:ascii="Times New Roman" w:hAnsi="Times New Roman"/>
                <w:sz w:val="24"/>
                <w:szCs w:val="24"/>
              </w:rPr>
              <w:t>管理的途径</w:t>
            </w:r>
          </w:p>
          <w:p w14:paraId="010B88EC">
            <w:pPr>
              <w:widowControl/>
              <w:spacing w:before="120" w:after="120" w:line="23" w:lineRule="atLeast"/>
              <w:ind w:left="-360"/>
              <w:rPr>
                <w:rFonts w:ascii="Times New Roman" w:hAnsi="Times New Roman"/>
                <w:sz w:val="24"/>
                <w:szCs w:val="24"/>
              </w:rPr>
            </w:pPr>
            <w:r>
              <w:rPr>
                <w:rFonts w:hint="eastAsia" w:ascii="Times New Roman" w:hAnsi="Times New Roman"/>
                <w:b/>
                <w:color w:val="806000" w:themeColor="accent4" w:themeShade="80"/>
                <w:sz w:val="24"/>
                <w:szCs w:val="24"/>
              </w:rPr>
              <w:t>教 教学难点：</w:t>
            </w:r>
            <w:r>
              <w:rPr>
                <w:rFonts w:hint="eastAsia" w:ascii="Times New Roman" w:hAnsi="Times New Roman"/>
                <w:sz w:val="24"/>
                <w:szCs w:val="24"/>
              </w:rPr>
              <w:t>运用所学知识分析和设计幼儿园的环境。</w:t>
            </w:r>
          </w:p>
        </w:tc>
      </w:tr>
      <w:tr w14:paraId="4803C85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C392359">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教学方法</w:t>
            </w:r>
          </w:p>
        </w:tc>
        <w:tc>
          <w:tcPr>
            <w:tcW w:w="9394" w:type="dxa"/>
            <w:gridSpan w:val="2"/>
            <w:tcBorders>
              <w:tl2br w:val="nil"/>
              <w:tr2bl w:val="nil"/>
            </w:tcBorders>
            <w:vAlign w:val="center"/>
          </w:tcPr>
          <w:p w14:paraId="13BEC227">
            <w:pPr>
              <w:widowControl/>
              <w:jc w:val="left"/>
              <w:rPr>
                <w:rFonts w:ascii="Times New Roman" w:hAnsi="Times New Roman"/>
                <w:sz w:val="24"/>
                <w:szCs w:val="24"/>
              </w:rPr>
            </w:pPr>
            <w:r>
              <w:rPr>
                <w:rFonts w:hint="eastAsia" w:ascii="Times New Roman" w:hAnsi="宋体"/>
                <w:sz w:val="24"/>
                <w:szCs w:val="24"/>
              </w:rPr>
              <w:t>讲授法、</w:t>
            </w:r>
            <w:r>
              <w:rPr>
                <w:rFonts w:ascii="宋体" w:hAnsi="宋体" w:cs="宋体"/>
                <w:kern w:val="0"/>
                <w:sz w:val="24"/>
                <w:szCs w:val="24"/>
                <w:lang w:bidi="ar"/>
              </w:rPr>
              <w:t>案例分析法</w:t>
            </w:r>
            <w:r>
              <w:rPr>
                <w:rFonts w:hint="eastAsia" w:ascii="宋体" w:hAnsi="宋体" w:cs="宋体"/>
                <w:kern w:val="0"/>
                <w:sz w:val="24"/>
                <w:szCs w:val="24"/>
                <w:lang w:bidi="ar"/>
              </w:rPr>
              <w:t>、</w:t>
            </w:r>
            <w:r>
              <w:rPr>
                <w:rFonts w:hint="eastAsia" w:ascii="Times New Roman" w:hAnsi="宋体"/>
                <w:sz w:val="24"/>
                <w:szCs w:val="24"/>
              </w:rPr>
              <w:t>讨论法</w:t>
            </w:r>
          </w:p>
        </w:tc>
      </w:tr>
      <w:tr w14:paraId="649F1AB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9F5DF67">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教学用具</w:t>
            </w:r>
          </w:p>
        </w:tc>
        <w:tc>
          <w:tcPr>
            <w:tcW w:w="9394" w:type="dxa"/>
            <w:gridSpan w:val="2"/>
            <w:tcBorders>
              <w:tl2br w:val="nil"/>
              <w:tr2bl w:val="nil"/>
            </w:tcBorders>
            <w:vAlign w:val="center"/>
          </w:tcPr>
          <w:p w14:paraId="19F39949">
            <w:pPr>
              <w:spacing w:line="360" w:lineRule="auto"/>
              <w:ind w:hanging="8"/>
              <w:rPr>
                <w:rFonts w:ascii="Times New Roman" w:hAnsi="Times New Roman"/>
                <w:sz w:val="24"/>
                <w:szCs w:val="24"/>
              </w:rPr>
            </w:pPr>
            <w:r>
              <w:rPr>
                <w:rFonts w:hint="eastAsia" w:ascii="Times New Roman" w:hAnsi="宋体"/>
                <w:sz w:val="24"/>
                <w:szCs w:val="24"/>
              </w:rPr>
              <w:t>智慧黑板、</w:t>
            </w:r>
            <w:r>
              <w:rPr>
                <w:rFonts w:ascii="Times New Roman" w:hAnsi="宋体"/>
                <w:sz w:val="24"/>
                <w:szCs w:val="24"/>
              </w:rPr>
              <w:t>多媒体</w:t>
            </w:r>
            <w:r>
              <w:rPr>
                <w:rFonts w:hint="eastAsia" w:ascii="Times New Roman" w:hAnsi="宋体"/>
                <w:sz w:val="24"/>
                <w:szCs w:val="24"/>
              </w:rPr>
              <w:t>课件、</w:t>
            </w:r>
            <w:r>
              <w:rPr>
                <w:rFonts w:hint="eastAsia" w:ascii="Times New Roman" w:hAnsi="Times New Roman"/>
                <w:sz w:val="24"/>
                <w:szCs w:val="24"/>
              </w:rPr>
              <w:t>教材相关的案例资料</w:t>
            </w:r>
          </w:p>
        </w:tc>
      </w:tr>
      <w:tr w14:paraId="5B77994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D277CD0">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教学设计</w:t>
            </w:r>
          </w:p>
        </w:tc>
        <w:tc>
          <w:tcPr>
            <w:tcW w:w="9394" w:type="dxa"/>
            <w:gridSpan w:val="2"/>
            <w:tcBorders>
              <w:tl2br w:val="nil"/>
              <w:tr2bl w:val="nil"/>
            </w:tcBorders>
            <w:vAlign w:val="center"/>
          </w:tcPr>
          <w:p w14:paraId="0FCBD066">
            <w:pPr>
              <w:spacing w:line="360" w:lineRule="auto"/>
              <w:ind w:hanging="8"/>
              <w:rPr>
                <w:rFonts w:hint="eastAsia"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rPr>
              <w:t>考勤（2min）--知识讲解（</w:t>
            </w:r>
            <w:r>
              <w:rPr>
                <w:rFonts w:ascii="Times New Roman" w:hAnsi="宋体"/>
                <w:sz w:val="24"/>
                <w:szCs w:val="24"/>
              </w:rPr>
              <w:t>40</w:t>
            </w:r>
            <w:r>
              <w:rPr>
                <w:rFonts w:hint="eastAsia" w:ascii="Times New Roman" w:hAnsi="宋体"/>
                <w:sz w:val="24"/>
                <w:szCs w:val="24"/>
              </w:rPr>
              <w:t>min）--作业布置（3min）</w:t>
            </w:r>
          </w:p>
          <w:p w14:paraId="304375E9">
            <w:pPr>
              <w:spacing w:line="360" w:lineRule="auto"/>
              <w:ind w:hanging="8"/>
              <w:rPr>
                <w:rFonts w:hint="eastAsia"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rPr>
              <w:t>知识讲解（40min）--课堂小结（3min）--作业布置（2min）</w:t>
            </w:r>
          </w:p>
          <w:p w14:paraId="61473EE3">
            <w:pPr>
              <w:spacing w:line="360" w:lineRule="auto"/>
              <w:ind w:hanging="8"/>
              <w:rPr>
                <w:rFonts w:hint="eastAsia"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3</w:t>
            </w:r>
            <w:r>
              <w:rPr>
                <w:rFonts w:hint="eastAsia" w:ascii="Times New Roman" w:hAnsi="宋体"/>
                <w:kern w:val="0"/>
                <w:sz w:val="24"/>
                <w:szCs w:val="24"/>
              </w:rPr>
              <w:t>节课：</w:t>
            </w:r>
            <w:r>
              <w:rPr>
                <w:rFonts w:hint="eastAsia" w:ascii="Times New Roman" w:hAnsi="宋体"/>
                <w:sz w:val="24"/>
                <w:szCs w:val="24"/>
              </w:rPr>
              <w:t>知识讲解（40min）--课堂小结（3min）--作业布置（2min）</w:t>
            </w:r>
          </w:p>
          <w:p w14:paraId="2FCE7409">
            <w:pPr>
              <w:spacing w:line="360" w:lineRule="auto"/>
              <w:ind w:hanging="8"/>
              <w:rPr>
                <w:rFonts w:hint="eastAsia" w:ascii="Times New Roman" w:hAnsi="宋体"/>
                <w:sz w:val="24"/>
                <w:szCs w:val="24"/>
              </w:rPr>
            </w:pPr>
            <w:r>
              <w:rPr>
                <w:rFonts w:ascii="Times New Roman" w:hAnsi="宋体"/>
                <w:sz w:val="24"/>
                <w:szCs w:val="24"/>
              </w:rPr>
              <w:t>第</w:t>
            </w:r>
            <w:r>
              <w:rPr>
                <w:rFonts w:hint="eastAsia" w:ascii="Times New Roman" w:hAnsi="宋体"/>
                <w:sz w:val="24"/>
                <w:szCs w:val="24"/>
              </w:rPr>
              <w:t>4</w:t>
            </w:r>
            <w:r>
              <w:rPr>
                <w:rFonts w:ascii="Times New Roman" w:hAnsi="宋体"/>
                <w:sz w:val="24"/>
                <w:szCs w:val="24"/>
              </w:rPr>
              <w:t>节课：知识讲解（40min）--课堂小结（3min）--作业布置（2min）</w:t>
            </w:r>
          </w:p>
          <w:p w14:paraId="1279C2C9">
            <w:pPr>
              <w:spacing w:line="360" w:lineRule="auto"/>
              <w:ind w:hanging="8"/>
              <w:rPr>
                <w:rFonts w:hint="eastAsia" w:ascii="Times New Roman" w:hAnsi="宋体"/>
                <w:sz w:val="24"/>
                <w:szCs w:val="24"/>
              </w:rPr>
            </w:pPr>
          </w:p>
        </w:tc>
      </w:tr>
      <w:tr w14:paraId="69A1E91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1263140F">
            <w:pPr>
              <w:spacing w:line="360" w:lineRule="auto"/>
              <w:ind w:hanging="8"/>
              <w:jc w:val="center"/>
              <w:rPr>
                <w:rFonts w:hint="eastAsia" w:ascii="宋体" w:hAnsi="宋体" w:cs="宋体"/>
                <w:b/>
                <w:color w:val="FFFFFF" w:themeColor="background1"/>
                <w:sz w:val="28"/>
                <w:szCs w:val="28"/>
                <w14:textFill>
                  <w14:solidFill>
                    <w14:schemeClr w14:val="bg1"/>
                  </w14:solidFill>
                </w14:textFill>
              </w:rPr>
            </w:pPr>
            <w:r>
              <w:rPr>
                <w:rFonts w:hint="eastAsia" w:ascii="宋体" w:hAnsi="宋体" w:cs="宋体"/>
                <w:b/>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53FE6CAA">
            <w:pPr>
              <w:spacing w:line="264" w:lineRule="auto"/>
              <w:jc w:val="center"/>
              <w:rPr>
                <w:rFonts w:ascii="Times New Roman" w:hAnsi="Times New Roman"/>
                <w:b/>
                <w:color w:val="FFFFFF" w:themeColor="background1"/>
                <w:sz w:val="28"/>
                <w:szCs w:val="28"/>
                <w14:textFill>
                  <w14:solidFill>
                    <w14:schemeClr w14:val="bg1"/>
                  </w14:solidFill>
                </w14:textFill>
              </w:rPr>
            </w:pPr>
            <w:r>
              <w:rPr>
                <w:rFonts w:hint="eastAsia" w:ascii="Times New Roman" w:hAnsi="Times New Roman"/>
                <w:b/>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22A5EEEA">
            <w:pPr>
              <w:spacing w:line="264" w:lineRule="auto"/>
              <w:jc w:val="center"/>
              <w:rPr>
                <w:rFonts w:ascii="Times New Roman" w:hAnsi="Times New Roman"/>
                <w:b/>
                <w:color w:val="FFFFFF" w:themeColor="background1"/>
                <w:sz w:val="28"/>
                <w:szCs w:val="28"/>
                <w14:textFill>
                  <w14:solidFill>
                    <w14:schemeClr w14:val="bg1"/>
                  </w14:solidFill>
                </w14:textFill>
              </w:rPr>
            </w:pPr>
            <w:r>
              <w:rPr>
                <w:rFonts w:ascii="Times New Roman" w:hAnsi="Times New Roman"/>
                <w:b/>
                <w:color w:val="FFFFFF" w:themeColor="background1"/>
                <w:sz w:val="28"/>
                <w:szCs w:val="28"/>
                <w14:textFill>
                  <w14:solidFill>
                    <w14:schemeClr w14:val="bg1"/>
                  </w14:solidFill>
                </w14:textFill>
              </w:rPr>
              <w:t>设计意图</w:t>
            </w:r>
          </w:p>
        </w:tc>
      </w:tr>
      <w:tr w14:paraId="1CC210B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723E77B">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考勤</w:t>
            </w:r>
          </w:p>
          <w:p w14:paraId="43515041">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（2min）</w:t>
            </w:r>
          </w:p>
        </w:tc>
        <w:tc>
          <w:tcPr>
            <w:tcW w:w="7479" w:type="dxa"/>
            <w:tcBorders>
              <w:tl2br w:val="nil"/>
              <w:tr2bl w:val="nil"/>
            </w:tcBorders>
            <w:vAlign w:val="center"/>
          </w:tcPr>
          <w:p w14:paraId="02096AEE">
            <w:pPr>
              <w:spacing w:line="360" w:lineRule="auto"/>
              <w:jc w:val="left"/>
              <w:rPr>
                <w:rFonts w:ascii="Times New Roman" w:hAnsi="Times New Roman"/>
                <w:color w:val="C00000"/>
                <w:sz w:val="24"/>
                <w:szCs w:val="24"/>
              </w:rPr>
            </w:pPr>
            <w:r>
              <w:rPr>
                <w:rFonts w:hint="eastAsia" w:ascii="Times New Roman" w:hAnsi="Times New Roman"/>
                <w:color w:val="C00000"/>
                <w:sz w:val="24"/>
                <w:szCs w:val="24"/>
              </w:rPr>
              <w:t>■【教师】清点上课人数，记录好考勤</w:t>
            </w:r>
          </w:p>
          <w:p w14:paraId="516CF6AD">
            <w:pPr>
              <w:spacing w:line="360" w:lineRule="auto"/>
              <w:jc w:val="left"/>
              <w:rPr>
                <w:rFonts w:ascii="Times New Roman" w:hAnsi="Times New Roman"/>
                <w:sz w:val="24"/>
                <w:szCs w:val="24"/>
              </w:rPr>
            </w:pPr>
            <w:r>
              <w:rPr>
                <w:rFonts w:hint="eastAsia" w:ascii="Times New Roman" w:hAnsi="Times New Roman"/>
                <w:color w:val="548235" w:themeColor="accent6" w:themeShade="BF"/>
                <w:sz w:val="24"/>
                <w:szCs w:val="24"/>
              </w:rPr>
              <w:t>■【学生】班干部报请假人员及原因</w:t>
            </w:r>
          </w:p>
        </w:tc>
        <w:tc>
          <w:tcPr>
            <w:tcW w:w="1915" w:type="dxa"/>
            <w:tcBorders>
              <w:tl2br w:val="nil"/>
              <w:tr2bl w:val="nil"/>
            </w:tcBorders>
            <w:vAlign w:val="center"/>
          </w:tcPr>
          <w:p w14:paraId="530A5F83">
            <w:pPr>
              <w:rPr>
                <w:rFonts w:ascii="Times New Roman" w:hAnsi="Times New Roman"/>
                <w:sz w:val="24"/>
                <w:szCs w:val="24"/>
              </w:rPr>
            </w:pPr>
            <w:r>
              <w:rPr>
                <w:rFonts w:hint="eastAsia" w:ascii="Times New Roman" w:hAnsi="Times New Roman"/>
                <w:color w:val="000000" w:themeColor="text1"/>
                <w:sz w:val="24"/>
                <w:szCs w:val="24"/>
                <w14:textFill>
                  <w14:solidFill>
                    <w14:schemeClr w14:val="tx1"/>
                  </w14:solidFill>
                </w14:textFill>
              </w:rPr>
              <w:t>培养学生的组织纪律性,掌握学生的出勤情况。</w:t>
            </w:r>
          </w:p>
        </w:tc>
      </w:tr>
      <w:tr w14:paraId="64989E6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7381D5B">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p>
          <w:p w14:paraId="09921551">
            <w:pPr>
              <w:ind w:hanging="8"/>
              <w:jc w:val="center"/>
              <w:rPr>
                <w:rFonts w:hint="eastAsia" w:ascii="宋体" w:hAnsi="宋体" w:cs="宋体"/>
                <w:b/>
                <w:color w:val="806000" w:themeColor="accent4" w:themeShade="80"/>
                <w:sz w:val="28"/>
                <w:szCs w:val="28"/>
              </w:rPr>
            </w:pPr>
            <w:r>
              <w:rPr>
                <w:rFonts w:hint="eastAsia" w:ascii="宋体" w:hAnsi="宋体" w:cs="宋体"/>
                <w:color w:val="806000" w:themeColor="accent4" w:themeShade="80"/>
                <w:sz w:val="28"/>
                <w:szCs w:val="28"/>
              </w:rPr>
              <w:t>（40min）</w:t>
            </w:r>
          </w:p>
        </w:tc>
        <w:tc>
          <w:tcPr>
            <w:tcW w:w="7479" w:type="dxa"/>
            <w:tcBorders>
              <w:tl2br w:val="nil"/>
              <w:tr2bl w:val="nil"/>
            </w:tcBorders>
            <w:vAlign w:val="center"/>
          </w:tcPr>
          <w:p w14:paraId="50FF22C3">
            <w:pPr>
              <w:widowControl/>
              <w:numPr>
                <w:ilvl w:val="0"/>
                <w:numId w:val="2"/>
              </w:numPr>
              <w:spacing w:line="24" w:lineRule="atLeast"/>
              <w:ind w:left="0"/>
              <w:rPr>
                <w:rFonts w:hint="eastAsia" w:ascii="宋体" w:hAnsi="宋体" w:cs="宋体"/>
                <w:kern w:val="0"/>
                <w:sz w:val="24"/>
                <w:szCs w:val="24"/>
                <w:lang w:bidi="ar"/>
              </w:rPr>
            </w:pPr>
            <w:r>
              <w:rPr>
                <w:rFonts w:hint="eastAsia" w:ascii="Times New Roman" w:hAnsi="Times New Roman"/>
                <w:b/>
                <w:color w:val="C00000"/>
                <w:sz w:val="24"/>
                <w:szCs w:val="24"/>
              </w:rPr>
              <w:t>【教师】</w:t>
            </w:r>
            <w:r>
              <w:rPr>
                <w:rFonts w:hint="eastAsia" w:ascii="Times New Roman" w:hAnsi="Times New Roman"/>
                <w:b/>
                <w:color w:val="000000" w:themeColor="text1"/>
                <w:sz w:val="24"/>
                <w:szCs w:val="24"/>
                <w14:textFill>
                  <w14:solidFill>
                    <w14:schemeClr w14:val="tx1"/>
                  </w14:solidFill>
                </w14:textFill>
              </w:rPr>
              <w:t>一、</w:t>
            </w:r>
            <w:r>
              <w:rPr>
                <w:rFonts w:ascii="Times New Roman" w:hAnsi="Times New Roman"/>
                <w:b/>
                <w:color w:val="000000" w:themeColor="text1"/>
                <w:sz w:val="24"/>
                <w:szCs w:val="24"/>
                <w14:textFill>
                  <w14:solidFill>
                    <w14:schemeClr w14:val="tx1"/>
                  </w14:solidFill>
                </w14:textFill>
              </w:rPr>
              <w:t>导入新课</w:t>
            </w:r>
            <w:r>
              <w:rPr>
                <w:rFonts w:hint="eastAsia" w:ascii="Times New Roman" w:hAnsi="Times New Roman"/>
                <w:b/>
                <w:color w:val="000000" w:themeColor="text1"/>
                <w:sz w:val="24"/>
                <w:szCs w:val="24"/>
                <w14:textFill>
                  <w14:solidFill>
                    <w14:schemeClr w14:val="tx1"/>
                  </w14:solidFill>
                </w14:textFill>
              </w:rPr>
              <w:t>。</w:t>
            </w:r>
          </w:p>
          <w:p w14:paraId="3A1B3A86">
            <w:pPr>
              <w:widowControl/>
              <w:numPr>
                <w:ilvl w:val="0"/>
                <w:numId w:val="2"/>
              </w:numPr>
              <w:spacing w:line="24" w:lineRule="atLeast"/>
              <w:ind w:left="0"/>
              <w:rPr>
                <w:rFonts w:hint="eastAsia" w:ascii="宋体" w:hAnsi="宋体" w:cs="宋体"/>
                <w:kern w:val="0"/>
                <w:sz w:val="24"/>
                <w:szCs w:val="24"/>
                <w:lang w:bidi="ar"/>
              </w:rPr>
            </w:pPr>
            <w:r>
              <w:rPr>
                <w:rFonts w:hint="eastAsia" w:ascii="宋体" w:hAnsi="宋体" w:cs="宋体"/>
                <w:kern w:val="0"/>
                <w:sz w:val="24"/>
                <w:szCs w:val="24"/>
                <w:lang w:bidi="ar"/>
              </w:rPr>
              <w:t xml:space="preserve">    </w:t>
            </w:r>
            <w:r>
              <w:rPr>
                <w:rFonts w:ascii="宋体" w:hAnsi="宋体" w:cs="宋体"/>
                <w:kern w:val="0"/>
                <w:sz w:val="24"/>
                <w:szCs w:val="24"/>
                <w:lang w:bidi="ar"/>
              </w:rPr>
              <w:t>幼儿园的教育环境对孩子们的成长有着非常重要的影响。</w:t>
            </w:r>
            <w:r>
              <w:rPr>
                <w:rFonts w:hint="eastAsia" w:ascii="宋体" w:hAnsi="宋体" w:cs="宋体"/>
                <w:kern w:val="0"/>
                <w:sz w:val="24"/>
                <w:szCs w:val="24"/>
                <w:lang w:bidi="ar"/>
              </w:rPr>
              <w:t>通过</w:t>
            </w:r>
            <w:r>
              <w:rPr>
                <w:rFonts w:ascii="宋体" w:hAnsi="宋体" w:cs="宋体"/>
                <w:kern w:val="0"/>
                <w:sz w:val="24"/>
                <w:szCs w:val="24"/>
                <w:lang w:bidi="ar"/>
              </w:rPr>
              <w:t>学习幼儿园教育环境管理的相关知识，</w:t>
            </w:r>
            <w:r>
              <w:rPr>
                <w:rFonts w:hint="eastAsia" w:ascii="宋体" w:hAnsi="宋体" w:cs="宋体"/>
                <w:kern w:val="0"/>
                <w:sz w:val="24"/>
                <w:szCs w:val="24"/>
                <w:lang w:bidi="ar"/>
              </w:rPr>
              <w:t>了解</w:t>
            </w:r>
            <w:r>
              <w:rPr>
                <w:rFonts w:ascii="宋体" w:hAnsi="宋体" w:cs="宋体"/>
                <w:kern w:val="0"/>
                <w:sz w:val="24"/>
                <w:szCs w:val="24"/>
                <w:lang w:bidi="ar"/>
              </w:rPr>
              <w:t>如何通过科学的管理，让幼儿园环境更好地促进幼儿的发展。</w:t>
            </w:r>
          </w:p>
          <w:p w14:paraId="76BFF2EF">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二、</w:t>
            </w:r>
            <w:r>
              <w:rPr>
                <w:rFonts w:ascii="Times New Roman" w:hAnsi="Times New Roman"/>
                <w:b/>
                <w:color w:val="000000" w:themeColor="text1"/>
                <w:sz w:val="24"/>
                <w:szCs w:val="24"/>
                <w14:textFill>
                  <w14:solidFill>
                    <w14:schemeClr w14:val="tx1"/>
                  </w14:solidFill>
                </w14:textFill>
              </w:rPr>
              <w:t>讲解</w:t>
            </w:r>
            <w:r>
              <w:rPr>
                <w:rFonts w:hint="eastAsia" w:ascii="Times New Roman" w:hAnsi="Times New Roman"/>
                <w:b/>
                <w:color w:val="000000" w:themeColor="text1"/>
                <w:sz w:val="24"/>
                <w:szCs w:val="24"/>
                <w14:textFill>
                  <w14:solidFill>
                    <w14:schemeClr w14:val="tx1"/>
                  </w14:solidFill>
                </w14:textFill>
              </w:rPr>
              <w:t>幼儿园教育环境管理的意义</w:t>
            </w:r>
          </w:p>
          <w:p w14:paraId="22E56397">
            <w:pPr>
              <w:widowControl/>
              <w:numPr>
                <w:ilvl w:val="0"/>
                <w:numId w:val="2"/>
              </w:numPr>
              <w:spacing w:line="24" w:lineRule="atLeast"/>
              <w:ind w:left="0"/>
              <w:rPr>
                <w:rFonts w:hint="eastAsia" w:ascii="宋体" w:hAnsi="宋体" w:cs="宋体"/>
                <w:kern w:val="0"/>
                <w:sz w:val="24"/>
                <w:szCs w:val="24"/>
                <w:lang w:bidi="ar"/>
              </w:rPr>
            </w:pPr>
            <w:r>
              <w:rPr>
                <w:rFonts w:hint="eastAsia" w:ascii="宋体" w:hAnsi="宋体" w:cs="宋体"/>
                <w:kern w:val="0"/>
                <w:sz w:val="24"/>
                <w:szCs w:val="24"/>
                <w:lang w:bidi="ar"/>
              </w:rPr>
              <w:t xml:space="preserve">    </w:t>
            </w:r>
            <w:r>
              <w:rPr>
                <w:rFonts w:ascii="宋体" w:hAnsi="宋体" w:cs="宋体"/>
                <w:kern w:val="0"/>
                <w:sz w:val="24"/>
                <w:szCs w:val="24"/>
                <w:lang w:bidi="ar"/>
              </w:rPr>
              <w:t>幼儿每天要接触各种各样的学习环境，所以开发环境中的教育因素可以使幼儿受到 潜移默化的教育影响。幼儿的年龄小，但作为有思维能力的个体，他们对教育环境有自 己的要求，所以要按照幼儿身心发展的特点设计环境，要重视幼儿在教育环境中的主体 地位。</w:t>
            </w:r>
          </w:p>
          <w:p w14:paraId="04276943">
            <w:pPr>
              <w:widowControl/>
              <w:numPr>
                <w:ilvl w:val="0"/>
                <w:numId w:val="2"/>
              </w:numPr>
              <w:spacing w:line="24" w:lineRule="atLeast"/>
              <w:ind w:left="0"/>
              <w:rPr>
                <w:rFonts w:hint="eastAsia" w:ascii="宋体" w:hAnsi="宋体" w:cs="宋体"/>
                <w:kern w:val="0"/>
                <w:sz w:val="24"/>
                <w:szCs w:val="24"/>
                <w:lang w:bidi="ar"/>
              </w:rPr>
            </w:pPr>
            <w:r>
              <w:rPr>
                <w:rFonts w:hint="eastAsia" w:ascii="Times New Roman" w:hAnsi="Times New Roman"/>
                <w:b/>
                <w:color w:val="000000" w:themeColor="text1"/>
                <w:sz w:val="24"/>
                <w:szCs w:val="24"/>
                <w14:textFill>
                  <w14:solidFill>
                    <w14:schemeClr w14:val="tx1"/>
                  </w14:solidFill>
                </w14:textFill>
              </w:rPr>
              <w:t xml:space="preserve">   三、</w:t>
            </w:r>
            <w:r>
              <w:rPr>
                <w:rFonts w:ascii="宋体" w:hAnsi="宋体" w:cs="宋体"/>
                <w:kern w:val="0"/>
                <w:sz w:val="24"/>
                <w:szCs w:val="24"/>
                <w:lang w:bidi="ar"/>
              </w:rPr>
              <w:t>讲解</w:t>
            </w:r>
            <w:r>
              <w:rPr>
                <w:rFonts w:hint="eastAsia" w:ascii="宋体" w:hAnsi="宋体" w:cs="宋体"/>
                <w:kern w:val="0"/>
                <w:sz w:val="24"/>
                <w:szCs w:val="24"/>
                <w:lang w:bidi="ar"/>
              </w:rPr>
              <w:t>幼儿园教育环境管理的途径</w:t>
            </w:r>
          </w:p>
          <w:p w14:paraId="6F549DBF">
            <w:pPr>
              <w:rPr>
                <w:rFonts w:hint="eastAsia" w:ascii="宋体" w:hAnsi="宋体" w:cs="宋体"/>
                <w:kern w:val="0"/>
                <w:sz w:val="24"/>
                <w:szCs w:val="24"/>
                <w:lang w:bidi="ar"/>
              </w:rPr>
            </w:pPr>
            <w:r>
              <w:rPr>
                <w:rFonts w:hint="eastAsia"/>
              </w:rPr>
              <w:t xml:space="preserve">    </w:t>
            </w:r>
            <w:r>
              <w:rPr>
                <w:rFonts w:ascii="宋体" w:hAnsi="宋体" w:cs="宋体"/>
                <w:kern w:val="0"/>
                <w:sz w:val="24"/>
                <w:szCs w:val="24"/>
                <w:lang w:bidi="ar"/>
              </w:rPr>
              <w:t>自然区：以养殖、种植动植物为主要内容，目的是让幼儿通过观察生物生长规律了解自然知识。</w:t>
            </w:r>
          </w:p>
          <w:p w14:paraId="29F36B37">
            <w:pPr>
              <w:ind w:firstLine="480" w:firstLineChars="200"/>
              <w:rPr>
                <w:rFonts w:hint="eastAsia" w:ascii="宋体" w:hAnsi="宋体" w:cs="宋体"/>
                <w:kern w:val="0"/>
                <w:sz w:val="24"/>
                <w:szCs w:val="24"/>
                <w:lang w:bidi="ar"/>
              </w:rPr>
            </w:pPr>
            <w:r>
              <w:rPr>
                <w:rFonts w:ascii="宋体" w:hAnsi="宋体" w:cs="宋体"/>
                <w:kern w:val="0"/>
                <w:sz w:val="24"/>
                <w:szCs w:val="24"/>
                <w:lang w:bidi="ar"/>
              </w:rPr>
              <w:t>手工区：为锻炼幼儿小肌肉活动能力和创造能力而设，以幼儿手工创造活动为主。</w:t>
            </w:r>
            <w:r>
              <w:rPr>
                <w:rFonts w:ascii="Times New Roman" w:hAnsi="Times New Roman"/>
                <w:kern w:val="0"/>
                <w:sz w:val="24"/>
                <w:szCs w:val="24"/>
                <w:lang w:bidi="ar"/>
              </w:rPr>
              <w:t>​</w:t>
            </w:r>
          </w:p>
          <w:p w14:paraId="540A86CE">
            <w:pPr>
              <w:ind w:firstLine="480" w:firstLineChars="200"/>
              <w:rPr>
                <w:rFonts w:hint="eastAsia" w:ascii="宋体" w:hAnsi="宋体" w:cs="宋体"/>
                <w:kern w:val="0"/>
                <w:sz w:val="24"/>
                <w:szCs w:val="24"/>
                <w:lang w:bidi="ar"/>
              </w:rPr>
            </w:pPr>
            <w:r>
              <w:rPr>
                <w:rFonts w:ascii="宋体" w:hAnsi="宋体" w:cs="宋体"/>
                <w:kern w:val="0"/>
                <w:sz w:val="24"/>
                <w:szCs w:val="24"/>
                <w:lang w:bidi="ar"/>
              </w:rPr>
              <w:t>语言区：是幼儿进行语言锻炼的区域，一般应有启发幼儿说话的景物设计。</w:t>
            </w:r>
          </w:p>
          <w:p w14:paraId="01F1FBBA">
            <w:pPr>
              <w:ind w:firstLine="480" w:firstLineChars="200"/>
              <w:rPr>
                <w:rFonts w:hint="eastAsia" w:ascii="宋体" w:hAnsi="宋体" w:cs="宋体"/>
                <w:kern w:val="0"/>
                <w:sz w:val="24"/>
                <w:szCs w:val="24"/>
                <w:lang w:bidi="ar"/>
              </w:rPr>
            </w:pPr>
            <w:r>
              <w:rPr>
                <w:rFonts w:ascii="宋体" w:hAnsi="宋体" w:cs="宋体"/>
                <w:kern w:val="0"/>
                <w:sz w:val="24"/>
                <w:szCs w:val="24"/>
                <w:lang w:bidi="ar"/>
              </w:rPr>
              <w:t>科学区：以幼儿园常识教学涉及的知识内容为主，集中能培养幼儿科学素质的物品，且定期更换区域内景物设计，启发幼儿对科学探索的兴趣。</w:t>
            </w:r>
          </w:p>
          <w:p w14:paraId="4AC64E06">
            <w:pPr>
              <w:ind w:firstLine="480" w:firstLineChars="200"/>
              <w:rPr>
                <w:rFonts w:hint="eastAsia" w:ascii="宋体" w:hAnsi="宋体" w:cs="宋体"/>
                <w:kern w:val="0"/>
                <w:sz w:val="24"/>
                <w:szCs w:val="24"/>
                <w:lang w:bidi="ar"/>
              </w:rPr>
            </w:pPr>
            <w:r>
              <w:rPr>
                <w:rFonts w:ascii="宋体" w:hAnsi="宋体" w:cs="宋体"/>
                <w:kern w:val="0"/>
                <w:sz w:val="24"/>
                <w:szCs w:val="24"/>
                <w:lang w:bidi="ar"/>
              </w:rPr>
              <w:t>图书阅读区：主要目的是让幼儿自己阅读儿童读物，能读懂或看懂的读物是启发幼儿智力的重要工具，从小培养幼儿认真阅读习惯是形成学习能力的基础。</w:t>
            </w:r>
          </w:p>
          <w:p w14:paraId="2FA469B4">
            <w:pPr>
              <w:ind w:firstLine="480" w:firstLineChars="200"/>
              <w:rPr>
                <w:rFonts w:hint="eastAsia" w:ascii="宋体" w:hAnsi="宋体" w:cs="宋体"/>
                <w:kern w:val="0"/>
                <w:sz w:val="24"/>
                <w:szCs w:val="24"/>
                <w:lang w:bidi="ar"/>
              </w:rPr>
            </w:pPr>
            <w:r>
              <w:rPr>
                <w:rFonts w:ascii="宋体" w:hAnsi="宋体" w:cs="宋体"/>
                <w:kern w:val="0"/>
                <w:sz w:val="24"/>
                <w:szCs w:val="24"/>
                <w:lang w:bidi="ar"/>
              </w:rPr>
              <w:t>美工区：是发展幼儿美术创造力的重要环境，备有颜料、画笔、剪刀、各种纸、橡皮泥等美术创造材料，还可摆放一些物体标本、模型等，供幼儿美术创作时临摹。</w:t>
            </w:r>
            <w:r>
              <w:rPr>
                <w:rFonts w:ascii="Times New Roman" w:hAnsi="Times New Roman"/>
                <w:kern w:val="0"/>
                <w:sz w:val="24"/>
                <w:szCs w:val="24"/>
                <w:lang w:bidi="ar"/>
              </w:rPr>
              <w:t>​</w:t>
            </w:r>
          </w:p>
          <w:p w14:paraId="4EB8CE4B">
            <w:pPr>
              <w:ind w:firstLine="480" w:firstLineChars="200"/>
              <w:rPr>
                <w:rFonts w:hint="eastAsia" w:ascii="宋体" w:hAnsi="宋体" w:cs="宋体"/>
                <w:kern w:val="0"/>
                <w:sz w:val="24"/>
                <w:szCs w:val="24"/>
                <w:lang w:bidi="ar"/>
              </w:rPr>
            </w:pPr>
            <w:r>
              <w:rPr>
                <w:rFonts w:ascii="宋体" w:hAnsi="宋体" w:cs="宋体"/>
                <w:kern w:val="0"/>
                <w:sz w:val="24"/>
                <w:szCs w:val="24"/>
                <w:lang w:bidi="ar"/>
              </w:rPr>
              <w:t>音乐区：是发展幼儿音乐活动能力的学习环境，备有电子琴、录音机和各种打击乐器等。孩子们可亲自操作录音机，听唱喜欢的音乐，还能随歌声跳舞。</w:t>
            </w:r>
            <w:r>
              <w:rPr>
                <w:rFonts w:ascii="Times New Roman" w:hAnsi="Times New Roman"/>
                <w:kern w:val="0"/>
                <w:sz w:val="24"/>
                <w:szCs w:val="24"/>
                <w:lang w:bidi="ar"/>
              </w:rPr>
              <w:t>​</w:t>
            </w:r>
          </w:p>
          <w:p w14:paraId="0D2B1BE8">
            <w:pPr>
              <w:ind w:firstLine="480" w:firstLineChars="200"/>
              <w:rPr>
                <w:rFonts w:hint="eastAsia" w:ascii="宋体" w:hAnsi="宋体" w:cs="宋体"/>
                <w:kern w:val="0"/>
                <w:sz w:val="24"/>
                <w:szCs w:val="24"/>
                <w:lang w:bidi="ar"/>
              </w:rPr>
            </w:pPr>
            <w:r>
              <w:rPr>
                <w:rFonts w:ascii="宋体" w:hAnsi="宋体" w:cs="宋体"/>
                <w:kern w:val="0"/>
                <w:sz w:val="24"/>
                <w:szCs w:val="24"/>
                <w:lang w:bidi="ar"/>
              </w:rPr>
              <w:t>构造活动区：利用各种构造游戏材料组织幼儿开展构造活动，如大、中、小型积木、积塑及其他可用于构造的废旧材料等。</w:t>
            </w:r>
          </w:p>
          <w:p w14:paraId="1D06CAC5">
            <w:pPr>
              <w:ind w:firstLine="480" w:firstLineChars="200"/>
              <w:rPr>
                <w:rFonts w:hint="eastAsia" w:ascii="宋体" w:hAnsi="宋体" w:cs="宋体"/>
                <w:kern w:val="0"/>
                <w:sz w:val="24"/>
                <w:szCs w:val="24"/>
                <w:lang w:bidi="ar"/>
              </w:rPr>
            </w:pPr>
            <w:r>
              <w:rPr>
                <w:rFonts w:ascii="宋体" w:hAnsi="宋体" w:cs="宋体"/>
                <w:kern w:val="0"/>
                <w:sz w:val="24"/>
                <w:szCs w:val="24"/>
                <w:lang w:bidi="ar"/>
              </w:rPr>
              <w:t>社会活动区：根据幼儿渴望参加社会活动的心理需要，按社会生活实际设计某种场景，让幼儿模仿社会实践活动，如娃娃家、儿童医</w:t>
            </w:r>
          </w:p>
          <w:p w14:paraId="4CDA6678">
            <w:pPr>
              <w:rPr>
                <w:rFonts w:hint="eastAsia" w:ascii="宋体" w:hAnsi="宋体" w:cs="宋体"/>
                <w:kern w:val="0"/>
                <w:sz w:val="24"/>
                <w:szCs w:val="24"/>
                <w:lang w:bidi="ar"/>
              </w:rPr>
            </w:pPr>
            <w:r>
              <w:rPr>
                <w:rFonts w:ascii="宋体" w:hAnsi="宋体" w:cs="宋体"/>
                <w:kern w:val="0"/>
                <w:sz w:val="24"/>
                <w:szCs w:val="24"/>
                <w:lang w:bidi="ar"/>
              </w:rPr>
              <w:t>店等。</w:t>
            </w:r>
          </w:p>
          <w:p w14:paraId="0AA7AD2B">
            <w:pPr>
              <w:pStyle w:val="20"/>
              <w:widowControl/>
              <w:numPr>
                <w:ilvl w:val="0"/>
                <w:numId w:val="3"/>
              </w:numPr>
              <w:ind w:firstLineChars="0"/>
              <w:jc w:val="left"/>
              <w:rPr>
                <w:rFonts w:hint="eastAsia" w:ascii="宋体" w:hAnsi="宋体" w:cs="宋体"/>
                <w:kern w:val="0"/>
                <w:sz w:val="24"/>
                <w:szCs w:val="24"/>
              </w:rPr>
            </w:pPr>
            <w:r>
              <w:rPr>
                <w:rFonts w:ascii="Times New Roman" w:hAnsi="Times New Roman"/>
                <w:color w:val="000000" w:themeColor="text1"/>
                <w:sz w:val="24"/>
                <w:szCs w:val="24"/>
                <w14:textFill>
                  <w14:solidFill>
                    <w14:schemeClr w14:val="tx1"/>
                  </w14:solidFill>
                </w14:textFill>
              </w:rPr>
              <w:t>讲解</w:t>
            </w:r>
            <w:r>
              <w:rPr>
                <w:rFonts w:ascii="宋体" w:hAnsi="宋体" w:cs="宋体"/>
                <w:kern w:val="0"/>
                <w:sz w:val="24"/>
                <w:szCs w:val="24"/>
              </w:rPr>
              <w:t>幼儿教师在组织教育环境时应注意</w:t>
            </w:r>
            <w:r>
              <w:rPr>
                <w:rFonts w:hint="eastAsia" w:ascii="宋体" w:hAnsi="宋体" w:cs="宋体"/>
                <w:kern w:val="0"/>
                <w:sz w:val="24"/>
                <w:szCs w:val="24"/>
              </w:rPr>
              <w:t>的</w:t>
            </w:r>
            <w:r>
              <w:rPr>
                <w:rFonts w:ascii="宋体" w:hAnsi="宋体" w:cs="宋体"/>
                <w:kern w:val="0"/>
                <w:sz w:val="24"/>
                <w:szCs w:val="24"/>
              </w:rPr>
              <w:t>问题</w:t>
            </w:r>
          </w:p>
          <w:p w14:paraId="167CF9A6">
            <w:pPr>
              <w:pStyle w:val="20"/>
              <w:widowControl/>
              <w:ind w:left="720" w:firstLine="0" w:firstLineChars="0"/>
              <w:jc w:val="left"/>
              <w:rPr>
                <w:rFonts w:ascii="Times New Roman" w:hAnsi="Times New Roman"/>
                <w:color w:val="000000" w:themeColor="text1"/>
                <w:sz w:val="24"/>
                <w:szCs w:val="24"/>
                <w14:textFill>
                  <w14:solidFill>
                    <w14:schemeClr w14:val="tx1"/>
                  </w14:solidFill>
                </w14:textFill>
              </w:rPr>
            </w:pPr>
            <w:r>
              <w:rPr>
                <w:rFonts w:hint="eastAsia" w:ascii="宋体" w:hAnsi="宋体" w:cs="宋体"/>
                <w:b/>
                <w:bCs/>
                <w:kern w:val="0"/>
                <w:sz w:val="24"/>
                <w:szCs w:val="24"/>
              </w:rPr>
              <w:t>1.</w:t>
            </w:r>
            <w:r>
              <w:rPr>
                <w:rFonts w:ascii="Times New Roman" w:hAnsi="Times New Roman"/>
                <w:color w:val="000000" w:themeColor="text1"/>
                <w:sz w:val="24"/>
                <w:szCs w:val="24"/>
                <w14:textFill>
                  <w14:solidFill>
                    <w14:schemeClr w14:val="tx1"/>
                  </w14:solidFill>
                </w14:textFill>
              </w:rPr>
              <w:t>充分发挥教师的主导作用。</w:t>
            </w:r>
          </w:p>
          <w:p w14:paraId="0C539330">
            <w:pPr>
              <w:pStyle w:val="20"/>
              <w:widowControl/>
              <w:ind w:left="720" w:firstLine="0" w:firstLineChars="0"/>
              <w:jc w:val="left"/>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根据教育目的和教育主题的变化，不断充实活动材</w:t>
            </w:r>
            <w:r>
              <w:rPr>
                <w:rFonts w:hint="eastAsia" w:ascii="Times New Roman" w:hAnsi="Times New Roman"/>
                <w:color w:val="000000" w:themeColor="text1"/>
                <w:sz w:val="24"/>
                <w:szCs w:val="24"/>
                <w14:textFill>
                  <w14:solidFill>
                    <w14:schemeClr w14:val="tx1"/>
                  </w14:solidFill>
                </w14:textFill>
              </w:rPr>
              <w:t>料</w:t>
            </w:r>
            <w:r>
              <w:rPr>
                <w:rFonts w:ascii="Times New Roman" w:hAnsi="Times New Roman"/>
                <w:color w:val="000000" w:themeColor="text1"/>
                <w:sz w:val="24"/>
                <w:szCs w:val="24"/>
                <w14:textFill>
                  <w14:solidFill>
                    <w14:schemeClr w14:val="tx1"/>
                  </w14:solidFill>
                </w14:textFill>
              </w:rPr>
              <w:t>。</w:t>
            </w:r>
          </w:p>
          <w:p w14:paraId="23C3538D">
            <w:pPr>
              <w:pStyle w:val="20"/>
              <w:widowControl/>
              <w:ind w:left="720" w:firstLine="0" w:firstLineChars="0"/>
              <w:jc w:val="left"/>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3.</w:t>
            </w:r>
            <w:r>
              <w:rPr>
                <w:rFonts w:ascii="Times New Roman" w:hAnsi="Times New Roman"/>
                <w:color w:val="000000" w:themeColor="text1"/>
                <w:sz w:val="24"/>
                <w:szCs w:val="24"/>
                <w14:textFill>
                  <w14:solidFill>
                    <w14:schemeClr w14:val="tx1"/>
                  </w14:solidFill>
                </w14:textFill>
              </w:rPr>
              <w:t>观察记录幼儿的活动情况。</w:t>
            </w:r>
          </w:p>
          <w:p w14:paraId="77E3ECDC">
            <w:pPr>
              <w:pStyle w:val="20"/>
              <w:widowControl/>
              <w:ind w:left="720" w:firstLine="0" w:firstLineChars="0"/>
              <w:jc w:val="left"/>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4.</w:t>
            </w:r>
            <w:r>
              <w:rPr>
                <w:rFonts w:ascii="Times New Roman" w:hAnsi="Times New Roman"/>
                <w:color w:val="000000" w:themeColor="text1"/>
                <w:sz w:val="24"/>
                <w:szCs w:val="24"/>
                <w14:textFill>
                  <w14:solidFill>
                    <w14:schemeClr w14:val="tx1"/>
                  </w14:solidFill>
                </w14:textFill>
              </w:rPr>
              <w:t>教师在活动中要主动与幼儿交往</w:t>
            </w:r>
            <w:r>
              <w:rPr>
                <w:rFonts w:hint="eastAsia" w:ascii="Times New Roman" w:hAnsi="Times New Roman"/>
                <w:color w:val="000000" w:themeColor="text1"/>
                <w:sz w:val="24"/>
                <w:szCs w:val="24"/>
                <w14:textFill>
                  <w14:solidFill>
                    <w14:schemeClr w14:val="tx1"/>
                  </w14:solidFill>
                </w14:textFill>
              </w:rPr>
              <w:t>。</w:t>
            </w:r>
          </w:p>
          <w:p w14:paraId="2D915EF0">
            <w:pPr>
              <w:widowControl/>
              <w:numPr>
                <w:ilvl w:val="0"/>
                <w:numId w:val="4"/>
              </w:numPr>
              <w:spacing w:line="24" w:lineRule="atLeast"/>
              <w:ind w:left="0"/>
            </w:pPr>
            <w:r>
              <w:rPr>
                <w:rFonts w:hint="eastAsia" w:ascii="宋体" w:hAnsi="宋体" w:cs="宋体"/>
                <w:b/>
                <w:bCs/>
                <w:color w:val="538135"/>
                <w:sz w:val="24"/>
                <w:szCs w:val="24"/>
                <w:lang w:bidi="ar"/>
              </w:rPr>
              <w:t>【学生】</w:t>
            </w:r>
            <w:r>
              <w:rPr>
                <w:rFonts w:hint="eastAsia" w:ascii="宋体" w:hAnsi="宋体" w:cs="宋体"/>
                <w:color w:val="538135"/>
                <w:sz w:val="24"/>
                <w:szCs w:val="24"/>
                <w:lang w:bidi="ar"/>
              </w:rPr>
              <w:t>思考、讨论。</w:t>
            </w:r>
          </w:p>
          <w:p w14:paraId="70A7B801">
            <w:pPr>
              <w:autoSpaceDE w:val="0"/>
              <w:spacing w:line="360" w:lineRule="auto"/>
              <w:jc w:val="left"/>
              <w:rPr>
                <w:rFonts w:ascii="Times New Roman" w:hAnsi="Times New Roman"/>
                <w:b/>
                <w:sz w:val="24"/>
                <w:szCs w:val="24"/>
              </w:rPr>
            </w:pPr>
          </w:p>
        </w:tc>
        <w:tc>
          <w:tcPr>
            <w:tcW w:w="1915" w:type="dxa"/>
            <w:tcBorders>
              <w:tl2br w:val="nil"/>
              <w:tr2bl w:val="nil"/>
            </w:tcBorders>
            <w:vAlign w:val="center"/>
          </w:tcPr>
          <w:p w14:paraId="40BCADE4">
            <w:pP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导入新课环节，通过引导学生回忆幼儿在不同环境中的表现，激发学生的学习兴趣，让他们初步认识到幼儿园环境对幼儿的影响，为后续学习做好铺垫。​</w:t>
            </w:r>
          </w:p>
          <w:p w14:paraId="2D9B5C79">
            <w:pP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知识讲解部分，按照概述、意义、途径的逻辑顺序进行讲解，层次清晰，便于学生理解。在讲解过程中，结合具体例子，让抽象的知识变得更具体、生动，帮助学生更好地掌握相关内容。</w:t>
            </w:r>
          </w:p>
        </w:tc>
      </w:tr>
      <w:tr w14:paraId="3125426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7142512">
            <w:pPr>
              <w:ind w:hanging="8"/>
              <w:jc w:val="center"/>
              <w:rPr>
                <w:rFonts w:hint="eastAsia" w:ascii="宋体" w:hAnsi="宋体" w:cs="宋体"/>
                <w:color w:val="806000" w:themeColor="accent4" w:themeShade="80"/>
                <w:sz w:val="28"/>
                <w:szCs w:val="28"/>
              </w:rPr>
            </w:pPr>
            <w:r>
              <w:rPr>
                <w:rFonts w:hint="eastAsia" w:ascii="宋体" w:hAnsi="宋体" w:cs="宋体"/>
                <w:b/>
                <w:color w:val="806000" w:themeColor="accent4" w:themeShade="80"/>
                <w:sz w:val="28"/>
                <w:szCs w:val="28"/>
              </w:rPr>
              <w:t>作业布置</w:t>
            </w:r>
            <w:r>
              <w:rPr>
                <w:rFonts w:hint="eastAsia" w:ascii="宋体" w:hAnsi="宋体" w:cs="宋体"/>
                <w:color w:val="806000" w:themeColor="accent4" w:themeShade="80"/>
                <w:sz w:val="28"/>
                <w:szCs w:val="28"/>
              </w:rPr>
              <w:t>（3min）</w:t>
            </w:r>
          </w:p>
        </w:tc>
        <w:tc>
          <w:tcPr>
            <w:tcW w:w="7479" w:type="dxa"/>
            <w:tcBorders>
              <w:tl2br w:val="nil"/>
              <w:tr2bl w:val="nil"/>
            </w:tcBorders>
            <w:vAlign w:val="center"/>
          </w:tcPr>
          <w:p w14:paraId="03D46960">
            <w:pPr>
              <w:spacing w:line="360" w:lineRule="auto"/>
              <w:rPr>
                <w:rFonts w:hint="eastAsia" w:ascii="宋体" w:hAnsi="宋体" w:cs="宋体"/>
                <w:bCs/>
                <w:color w:val="C00000"/>
                <w:sz w:val="24"/>
                <w:szCs w:val="24"/>
                <w:lang w:bidi="ar"/>
              </w:rPr>
            </w:pPr>
            <w:r>
              <w:rPr>
                <w:rFonts w:hint="eastAsia" w:ascii="宋体" w:hAnsi="宋体" w:cs="宋体"/>
                <w:b/>
                <w:color w:val="C00000"/>
                <w:sz w:val="24"/>
                <w:szCs w:val="24"/>
                <w:lang w:bidi="ar"/>
              </w:rPr>
              <w:t>【教师】</w:t>
            </w:r>
            <w:r>
              <w:rPr>
                <w:rFonts w:hint="eastAsia" w:ascii="宋体" w:hAnsi="宋体" w:cs="宋体"/>
                <w:bCs/>
                <w:color w:val="C00000"/>
                <w:sz w:val="24"/>
                <w:szCs w:val="24"/>
                <w:lang w:bidi="ar"/>
              </w:rPr>
              <w:t>布置课后作业</w:t>
            </w:r>
          </w:p>
          <w:p w14:paraId="5F8D05BA">
            <w:pPr>
              <w:widowControl/>
              <w:ind w:firstLine="480" w:firstLineChars="200"/>
              <w:jc w:val="left"/>
              <w:rPr>
                <w:rFonts w:hint="eastAsia" w:ascii="宋体" w:hAnsi="宋体" w:cs="宋体"/>
                <w:kern w:val="0"/>
                <w:sz w:val="24"/>
                <w:szCs w:val="24"/>
              </w:rPr>
            </w:pPr>
            <w:r>
              <w:rPr>
                <w:rFonts w:ascii="宋体" w:hAnsi="宋体" w:cs="宋体"/>
                <w:kern w:val="0"/>
                <w:sz w:val="24"/>
                <w:szCs w:val="24"/>
              </w:rPr>
              <w:t>选择幼儿园中的一个活动区（如自然区、手工区等），设计一份该活动区的环境创设与管理方案，方案中要体现出幼儿的参与以及材料的选择与更换等内容。</w:t>
            </w:r>
          </w:p>
          <w:p w14:paraId="2E0D3643">
            <w:pPr>
              <w:widowControl/>
              <w:jc w:val="left"/>
              <w:rPr>
                <w:rFonts w:hint="eastAsia" w:hAnsi="宋体"/>
                <w:bCs/>
                <w:sz w:val="24"/>
                <w:szCs w:val="24"/>
              </w:rPr>
            </w:pPr>
          </w:p>
        </w:tc>
        <w:tc>
          <w:tcPr>
            <w:tcW w:w="1915" w:type="dxa"/>
            <w:tcBorders>
              <w:tl2br w:val="nil"/>
              <w:tr2bl w:val="nil"/>
            </w:tcBorders>
            <w:vAlign w:val="center"/>
          </w:tcPr>
          <w:p w14:paraId="62DDE1D6">
            <w:pP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作业布置注重理论与实践相结合，让学生通过实际操作和观察，将所学知识运用到实践中，提高他们分析问题和解决问题的能力，加深对教育环境管理重要性的认识。​</w:t>
            </w:r>
          </w:p>
          <w:p w14:paraId="5732B6D9">
            <w:pPr>
              <w:ind w:firstLine="480" w:firstLineChars="200"/>
              <w:rPr>
                <w:rFonts w:ascii="Times New Roman" w:hAnsi="Times New Roman"/>
                <w:bCs/>
                <w:sz w:val="24"/>
                <w:szCs w:val="24"/>
              </w:rPr>
            </w:pPr>
          </w:p>
        </w:tc>
      </w:tr>
      <w:tr w14:paraId="7B50C26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9D2FAB0">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p>
          <w:p w14:paraId="2E55286C">
            <w:pPr>
              <w:ind w:hanging="8"/>
              <w:jc w:val="center"/>
              <w:rPr>
                <w:rFonts w:hint="eastAsia" w:ascii="宋体" w:hAnsi="宋体" w:cs="宋体"/>
                <w:b/>
                <w:color w:val="806000" w:themeColor="accent4" w:themeShade="80"/>
                <w:sz w:val="28"/>
                <w:szCs w:val="28"/>
              </w:rPr>
            </w:pPr>
            <w:r>
              <w:rPr>
                <w:rFonts w:hint="eastAsia" w:ascii="宋体" w:hAnsi="宋体" w:cs="宋体"/>
                <w:color w:val="806000" w:themeColor="accent4" w:themeShade="80"/>
                <w:sz w:val="28"/>
                <w:szCs w:val="28"/>
              </w:rPr>
              <w:t>（40min）</w:t>
            </w:r>
          </w:p>
        </w:tc>
        <w:tc>
          <w:tcPr>
            <w:tcW w:w="7479" w:type="dxa"/>
            <w:tcBorders>
              <w:tl2br w:val="nil"/>
              <w:tr2bl w:val="nil"/>
            </w:tcBorders>
            <w:vAlign w:val="center"/>
          </w:tcPr>
          <w:p w14:paraId="440F209F">
            <w:pPr>
              <w:widowControl/>
              <w:numPr>
                <w:ilvl w:val="0"/>
                <w:numId w:val="2"/>
              </w:numPr>
              <w:spacing w:line="24" w:lineRule="atLeast"/>
              <w:ind w:left="0"/>
              <w:rPr>
                <w:rFonts w:hint="eastAsia" w:ascii="宋体" w:hAnsi="宋体" w:cs="宋体"/>
                <w:kern w:val="0"/>
                <w:sz w:val="24"/>
                <w:szCs w:val="24"/>
                <w:lang w:bidi="ar"/>
              </w:rPr>
            </w:pPr>
            <w:bookmarkStart w:id="0" w:name="OLE_LINK2"/>
            <w:r>
              <w:rPr>
                <w:rFonts w:hint="eastAsia" w:ascii="宋体" w:hAnsi="宋体" w:cs="宋体"/>
                <w:b/>
                <w:color w:val="C00000"/>
                <w:sz w:val="24"/>
                <w:szCs w:val="24"/>
                <w:lang w:bidi="ar"/>
              </w:rPr>
              <w:t>【教师】讲解</w:t>
            </w:r>
            <w:r>
              <w:rPr>
                <w:rFonts w:hint="eastAsia" w:ascii="宋体" w:hAnsi="宋体" w:cs="宋体"/>
                <w:b/>
                <w:color w:val="EE0000"/>
                <w:sz w:val="24"/>
                <w:szCs w:val="24"/>
                <w:lang w:bidi="ar"/>
              </w:rPr>
              <w:t>：</w:t>
            </w:r>
            <w:r>
              <w:rPr>
                <w:rFonts w:hint="eastAsia" w:ascii="宋体" w:hAnsi="宋体" w:cs="宋体"/>
                <w:color w:val="EE0000"/>
                <w:kern w:val="0"/>
                <w:sz w:val="24"/>
                <w:szCs w:val="24"/>
                <w:lang w:bidi="ar"/>
              </w:rPr>
              <w:t>物资环境管理</w:t>
            </w:r>
          </w:p>
          <w:bookmarkEnd w:id="0"/>
          <w:p w14:paraId="551A990C">
            <w:pPr>
              <w:widowControl/>
              <w:spacing w:line="24" w:lineRule="atLeast"/>
              <w:ind w:firstLine="480" w:firstLineChars="200"/>
              <w:rPr>
                <w:rFonts w:hint="eastAsia" w:ascii="宋体" w:hAnsi="宋体" w:cs="宋体"/>
                <w:kern w:val="0"/>
                <w:sz w:val="24"/>
                <w:szCs w:val="24"/>
                <w:lang w:bidi="ar"/>
              </w:rPr>
            </w:pPr>
            <w:r>
              <w:rPr>
                <w:rFonts w:hint="eastAsia" w:ascii="宋体" w:hAnsi="宋体" w:cs="宋体"/>
                <w:kern w:val="0"/>
                <w:sz w:val="24"/>
                <w:szCs w:val="24"/>
                <w:lang w:bidi="ar"/>
              </w:rPr>
              <w:t>一、物质环境管理概述</w:t>
            </w:r>
          </w:p>
          <w:p w14:paraId="477ACC50">
            <w:pPr>
              <w:widowControl/>
              <w:spacing w:line="24" w:lineRule="atLeast"/>
              <w:ind w:firstLine="480" w:firstLineChars="200"/>
              <w:rPr>
                <w:rFonts w:hint="eastAsia" w:ascii="宋体" w:hAnsi="宋体" w:cs="宋体"/>
                <w:kern w:val="0"/>
                <w:sz w:val="24"/>
                <w:szCs w:val="24"/>
                <w:lang w:bidi="ar"/>
              </w:rPr>
            </w:pPr>
            <w:r>
              <w:rPr>
                <w:rFonts w:hint="eastAsia" w:ascii="宋体" w:hAnsi="宋体" w:cs="宋体"/>
                <w:kern w:val="0"/>
                <w:sz w:val="24"/>
                <w:szCs w:val="24"/>
                <w:lang w:bidi="ar"/>
              </w:rPr>
              <w:t>幼儿园物质环境是指幼儿园中物质的、有形的因素，是幼儿园环境的重要组成部分，对幼儿发展具有直接影响。</w:t>
            </w:r>
          </w:p>
          <w:p w14:paraId="338622DF">
            <w:pPr>
              <w:widowControl/>
              <w:spacing w:line="24" w:lineRule="atLeast"/>
              <w:ind w:firstLine="480" w:firstLineChars="200"/>
              <w:rPr>
                <w:rFonts w:hint="eastAsia" w:ascii="宋体" w:hAnsi="宋体" w:cs="宋体"/>
                <w:kern w:val="0"/>
                <w:sz w:val="24"/>
                <w:szCs w:val="24"/>
                <w:lang w:bidi="ar"/>
              </w:rPr>
            </w:pPr>
            <w:r>
              <w:rPr>
                <w:rFonts w:hint="eastAsia" w:ascii="宋体" w:hAnsi="宋体" w:cs="宋体"/>
                <w:kern w:val="0"/>
                <w:sz w:val="24"/>
                <w:szCs w:val="24"/>
                <w:lang w:bidi="ar"/>
              </w:rPr>
              <w:t>当前存在的问题：</w:t>
            </w:r>
          </w:p>
          <w:p w14:paraId="37EC6C82">
            <w:pPr>
              <w:widowControl/>
              <w:spacing w:line="24" w:lineRule="atLeast"/>
              <w:ind w:firstLine="480" w:firstLineChars="200"/>
              <w:rPr>
                <w:rFonts w:hint="eastAsia" w:ascii="宋体" w:hAnsi="宋体" w:cs="宋体"/>
                <w:kern w:val="0"/>
                <w:sz w:val="24"/>
                <w:szCs w:val="24"/>
                <w:lang w:bidi="ar"/>
              </w:rPr>
            </w:pPr>
            <w:r>
              <w:rPr>
                <w:rFonts w:hint="eastAsia" w:ascii="宋体" w:hAnsi="宋体" w:cs="宋体"/>
                <w:kern w:val="0"/>
                <w:sz w:val="24"/>
                <w:szCs w:val="24"/>
                <w:lang w:bidi="ar"/>
              </w:rPr>
              <w:t>片面追求 “现代化”：过度依赖高档装修、高价玩具，远离自然与真实世界，违背幼儿天性。</w:t>
            </w:r>
          </w:p>
          <w:p w14:paraId="449DB763">
            <w:pPr>
              <w:widowControl/>
              <w:spacing w:line="24" w:lineRule="atLeast"/>
              <w:ind w:firstLine="480" w:firstLineChars="200"/>
              <w:rPr>
                <w:rFonts w:hint="eastAsia" w:ascii="宋体" w:hAnsi="宋体" w:cs="宋体"/>
                <w:kern w:val="0"/>
                <w:sz w:val="24"/>
                <w:szCs w:val="24"/>
                <w:lang w:bidi="ar"/>
              </w:rPr>
            </w:pPr>
            <w:r>
              <w:rPr>
                <w:rFonts w:hint="eastAsia" w:ascii="宋体" w:hAnsi="宋体" w:cs="宋体"/>
                <w:kern w:val="0"/>
                <w:sz w:val="24"/>
                <w:szCs w:val="24"/>
                <w:lang w:bidi="ar"/>
              </w:rPr>
              <w:t>形式化：注重美观观赏性，忽视教育性，导致理论与实践脱节。</w:t>
            </w:r>
          </w:p>
          <w:p w14:paraId="3FD8F652">
            <w:pPr>
              <w:widowControl/>
              <w:spacing w:line="24" w:lineRule="atLeast"/>
              <w:ind w:firstLine="480" w:firstLineChars="200"/>
              <w:rPr>
                <w:rFonts w:hint="eastAsia" w:ascii="宋体" w:hAnsi="宋体" w:cs="宋体"/>
                <w:kern w:val="0"/>
                <w:sz w:val="24"/>
                <w:szCs w:val="24"/>
                <w:lang w:bidi="ar"/>
              </w:rPr>
            </w:pPr>
            <w:r>
              <w:rPr>
                <w:rFonts w:hint="eastAsia" w:ascii="宋体" w:hAnsi="宋体" w:cs="宋体"/>
                <w:kern w:val="0"/>
                <w:sz w:val="24"/>
                <w:szCs w:val="24"/>
                <w:lang w:bidi="ar"/>
              </w:rPr>
              <w:t>成人化：教师包办创设，忽视幼儿的参与权与主体性。</w:t>
            </w:r>
          </w:p>
          <w:p w14:paraId="632680EA">
            <w:pPr>
              <w:widowControl/>
              <w:spacing w:line="24" w:lineRule="atLeast"/>
              <w:ind w:firstLine="480" w:firstLineChars="200"/>
              <w:rPr>
                <w:rFonts w:hint="eastAsia" w:ascii="宋体" w:hAnsi="宋体" w:cs="宋体"/>
                <w:kern w:val="0"/>
                <w:sz w:val="24"/>
                <w:szCs w:val="24"/>
                <w:lang w:bidi="ar"/>
              </w:rPr>
            </w:pPr>
            <w:r>
              <w:rPr>
                <w:rFonts w:hint="eastAsia" w:ascii="宋体" w:hAnsi="宋体" w:cs="宋体"/>
                <w:kern w:val="0"/>
                <w:sz w:val="24"/>
                <w:szCs w:val="24"/>
                <w:lang w:bidi="ar"/>
              </w:rPr>
              <w:t>固定化：环境长期不变，缺乏动态调整，降低对幼儿的吸引力。</w:t>
            </w:r>
          </w:p>
          <w:p w14:paraId="3DAD53D2">
            <w:pPr>
              <w:widowControl/>
              <w:spacing w:line="24" w:lineRule="atLeast"/>
              <w:ind w:firstLine="480" w:firstLineChars="200"/>
              <w:rPr>
                <w:rFonts w:hint="eastAsia" w:ascii="宋体" w:hAnsi="宋体" w:cs="宋体"/>
                <w:kern w:val="0"/>
                <w:sz w:val="24"/>
                <w:szCs w:val="24"/>
                <w:lang w:bidi="ar"/>
              </w:rPr>
            </w:pPr>
            <w:r>
              <w:rPr>
                <w:rFonts w:hint="eastAsia" w:ascii="宋体" w:hAnsi="宋体" w:cs="宋体"/>
                <w:kern w:val="0"/>
                <w:sz w:val="24"/>
                <w:szCs w:val="24"/>
                <w:lang w:bidi="ar"/>
              </w:rPr>
              <w:t>复杂化：环境过于花哨，分散幼儿注意力，引发不良情绪。</w:t>
            </w:r>
          </w:p>
          <w:p w14:paraId="3844FF4C">
            <w:pPr>
              <w:widowControl/>
              <w:spacing w:line="24" w:lineRule="atLeast"/>
              <w:ind w:firstLine="480" w:firstLineChars="200"/>
              <w:rPr>
                <w:rFonts w:hint="eastAsia" w:ascii="宋体" w:hAnsi="宋体" w:cs="宋体"/>
                <w:kern w:val="0"/>
                <w:sz w:val="24"/>
                <w:szCs w:val="24"/>
                <w:lang w:bidi="ar"/>
              </w:rPr>
            </w:pPr>
            <w:r>
              <w:rPr>
                <w:rFonts w:hint="eastAsia" w:ascii="宋体" w:hAnsi="宋体" w:cs="宋体"/>
                <w:kern w:val="0"/>
                <w:sz w:val="24"/>
                <w:szCs w:val="24"/>
                <w:lang w:bidi="ar"/>
              </w:rPr>
              <w:t>功利化：评价偏向艺术展示，忽视教育功能，偏离创设初衷。</w:t>
            </w:r>
          </w:p>
          <w:p w14:paraId="044550B8">
            <w:pPr>
              <w:widowControl/>
              <w:spacing w:line="24" w:lineRule="atLeast"/>
              <w:ind w:firstLine="480" w:firstLineChars="200"/>
              <w:rPr>
                <w:rFonts w:hint="eastAsia" w:ascii="宋体" w:hAnsi="宋体" w:cs="宋体"/>
                <w:kern w:val="0"/>
                <w:sz w:val="24"/>
                <w:szCs w:val="24"/>
                <w:lang w:bidi="ar"/>
              </w:rPr>
            </w:pPr>
            <w:r>
              <w:rPr>
                <w:rFonts w:hint="eastAsia" w:ascii="宋体" w:hAnsi="宋体" w:cs="宋体"/>
                <w:kern w:val="0"/>
                <w:sz w:val="24"/>
                <w:szCs w:val="24"/>
                <w:lang w:bidi="ar"/>
              </w:rPr>
              <w:t>二、讲解物质环境管理的意义</w:t>
            </w:r>
          </w:p>
          <w:p w14:paraId="00BBC3DD">
            <w:pPr>
              <w:widowControl/>
              <w:spacing w:line="24" w:lineRule="atLeast"/>
              <w:ind w:left="720"/>
              <w:rPr>
                <w:rFonts w:hint="eastAsia" w:ascii="宋体" w:hAnsi="宋体" w:cs="宋体"/>
                <w:kern w:val="0"/>
                <w:sz w:val="24"/>
                <w:szCs w:val="24"/>
                <w:lang w:bidi="ar"/>
              </w:rPr>
            </w:pPr>
            <w:r>
              <w:rPr>
                <w:rFonts w:hint="eastAsia" w:ascii="宋体" w:hAnsi="宋体" w:cs="宋体"/>
                <w:kern w:val="0"/>
                <w:sz w:val="24"/>
                <w:szCs w:val="24"/>
                <w:lang w:bidi="ar"/>
              </w:rPr>
              <w:t>1.视野向度</w:t>
            </w:r>
          </w:p>
          <w:p w14:paraId="72C40232">
            <w:pPr>
              <w:widowControl/>
              <w:spacing w:line="24" w:lineRule="atLeast"/>
              <w:ind w:left="720"/>
              <w:rPr>
                <w:rFonts w:hint="eastAsia" w:ascii="宋体" w:hAnsi="宋体" w:cs="宋体"/>
                <w:kern w:val="0"/>
                <w:sz w:val="24"/>
                <w:szCs w:val="24"/>
                <w:lang w:bidi="ar"/>
              </w:rPr>
            </w:pPr>
            <w:r>
              <w:rPr>
                <w:rFonts w:hint="eastAsia" w:ascii="宋体" w:hAnsi="宋体" w:cs="宋体"/>
                <w:kern w:val="0"/>
                <w:sz w:val="24"/>
                <w:szCs w:val="24"/>
                <w:lang w:bidi="ar"/>
              </w:rPr>
              <w:t>2.表质向度</w:t>
            </w:r>
          </w:p>
          <w:p w14:paraId="790FB72A">
            <w:pPr>
              <w:widowControl/>
              <w:spacing w:line="24" w:lineRule="atLeast"/>
              <w:ind w:left="720"/>
              <w:rPr>
                <w:rFonts w:hint="eastAsia" w:ascii="宋体" w:hAnsi="宋体" w:cs="宋体"/>
                <w:kern w:val="0"/>
                <w:sz w:val="24"/>
                <w:szCs w:val="24"/>
                <w:lang w:bidi="ar"/>
              </w:rPr>
            </w:pPr>
            <w:r>
              <w:rPr>
                <w:rFonts w:hint="eastAsia" w:ascii="宋体" w:hAnsi="宋体" w:cs="宋体"/>
                <w:kern w:val="0"/>
                <w:sz w:val="24"/>
                <w:szCs w:val="24"/>
                <w:lang w:bidi="ar"/>
              </w:rPr>
              <w:t>3.水平向度</w:t>
            </w:r>
          </w:p>
          <w:p w14:paraId="6CD41718">
            <w:pPr>
              <w:widowControl/>
              <w:spacing w:line="24" w:lineRule="atLeast"/>
              <w:ind w:left="720"/>
              <w:rPr>
                <w:rFonts w:ascii="宋体" w:hAnsi="宋体" w:cs="宋体"/>
                <w:kern w:val="0"/>
                <w:sz w:val="24"/>
                <w:szCs w:val="24"/>
                <w:lang w:bidi="ar"/>
              </w:rPr>
            </w:pPr>
            <w:r>
              <w:rPr>
                <w:rFonts w:hint="eastAsia" w:ascii="宋体" w:hAnsi="宋体" w:cs="宋体"/>
                <w:kern w:val="0"/>
                <w:sz w:val="24"/>
                <w:szCs w:val="24"/>
                <w:lang w:bidi="ar"/>
              </w:rPr>
              <w:t>4.安全向度</w:t>
            </w:r>
          </w:p>
          <w:p w14:paraId="59F89819">
            <w:pPr>
              <w:widowControl/>
              <w:spacing w:line="24" w:lineRule="atLeast"/>
              <w:ind w:left="720"/>
              <w:rPr>
                <w:rFonts w:hint="eastAsia" w:ascii="宋体" w:hAnsi="宋体" w:cs="宋体"/>
                <w:kern w:val="0"/>
                <w:sz w:val="24"/>
                <w:szCs w:val="24"/>
                <w:lang w:bidi="ar"/>
              </w:rPr>
            </w:pPr>
            <w:r>
              <w:rPr>
                <w:rFonts w:hint="eastAsia" w:ascii="宋体" w:hAnsi="宋体" w:cs="宋体"/>
                <w:kern w:val="0"/>
                <w:sz w:val="24"/>
                <w:szCs w:val="24"/>
                <w:lang w:bidi="ar"/>
              </w:rPr>
              <w:t>5.限约向度</w:t>
            </w:r>
          </w:p>
          <w:p w14:paraId="41796D19">
            <w:pPr>
              <w:widowControl/>
              <w:spacing w:line="24" w:lineRule="atLeast"/>
              <w:ind w:left="720"/>
              <w:rPr>
                <w:rFonts w:ascii="宋体" w:hAnsi="宋体" w:cs="宋体"/>
                <w:kern w:val="0"/>
                <w:sz w:val="24"/>
                <w:szCs w:val="24"/>
                <w:lang w:bidi="ar"/>
              </w:rPr>
            </w:pPr>
            <w:r>
              <w:rPr>
                <w:rFonts w:hint="eastAsia" w:ascii="宋体" w:hAnsi="宋体" w:cs="宋体"/>
                <w:kern w:val="0"/>
                <w:sz w:val="24"/>
                <w:szCs w:val="24"/>
                <w:lang w:bidi="ar"/>
              </w:rPr>
              <w:t>6.功能向度</w:t>
            </w:r>
          </w:p>
          <w:p w14:paraId="004F1390">
            <w:pPr>
              <w:widowControl/>
              <w:spacing w:line="24" w:lineRule="atLeast"/>
              <w:ind w:firstLine="480" w:firstLineChars="200"/>
              <w:rPr>
                <w:rFonts w:ascii="宋体" w:hAnsi="宋体" w:cs="宋体"/>
                <w:kern w:val="0"/>
                <w:sz w:val="24"/>
                <w:szCs w:val="24"/>
                <w:lang w:bidi="ar"/>
              </w:rPr>
            </w:pPr>
            <w:r>
              <w:rPr>
                <w:rFonts w:hint="eastAsia" w:ascii="宋体" w:hAnsi="宋体" w:cs="宋体"/>
                <w:kern w:val="0"/>
                <w:sz w:val="24"/>
                <w:szCs w:val="24"/>
                <w:lang w:bidi="ar"/>
              </w:rPr>
              <w:t>三、讲解物质环境管理的途径</w:t>
            </w:r>
          </w:p>
          <w:p w14:paraId="15817570">
            <w:pPr>
              <w:widowControl/>
              <w:spacing w:line="24" w:lineRule="atLeast"/>
              <w:ind w:firstLine="480" w:firstLineChars="200"/>
              <w:rPr>
                <w:rFonts w:ascii="宋体" w:hAnsi="宋体" w:cs="宋体"/>
                <w:kern w:val="0"/>
                <w:sz w:val="24"/>
                <w:szCs w:val="24"/>
                <w:lang w:bidi="ar"/>
              </w:rPr>
            </w:pPr>
            <w:r>
              <w:rPr>
                <w:rFonts w:hint="eastAsia" w:ascii="宋体" w:hAnsi="宋体" w:cs="宋体"/>
                <w:kern w:val="0"/>
                <w:sz w:val="24"/>
                <w:szCs w:val="24"/>
                <w:lang w:bidi="ar"/>
              </w:rPr>
              <w:t>1.幼儿园室内物质环境的创设与利用</w:t>
            </w:r>
          </w:p>
          <w:p w14:paraId="08191175">
            <w:pPr>
              <w:widowControl/>
              <w:spacing w:line="24" w:lineRule="atLeast"/>
              <w:ind w:firstLine="480" w:firstLineChars="200"/>
              <w:rPr>
                <w:rFonts w:ascii="宋体" w:hAnsi="宋体" w:cs="宋体"/>
                <w:kern w:val="0"/>
                <w:sz w:val="24"/>
                <w:szCs w:val="24"/>
                <w:lang w:bidi="ar"/>
              </w:rPr>
            </w:pPr>
            <w:r>
              <w:rPr>
                <w:rFonts w:hint="eastAsia" w:ascii="宋体" w:hAnsi="宋体" w:cs="宋体"/>
                <w:kern w:val="0"/>
                <w:sz w:val="24"/>
                <w:szCs w:val="24"/>
                <w:lang w:bidi="ar"/>
              </w:rPr>
              <w:t>2.幼儿园室外物质环境的创设和利用</w:t>
            </w:r>
          </w:p>
          <w:p w14:paraId="32D0622E">
            <w:pPr>
              <w:widowControl/>
              <w:spacing w:line="24" w:lineRule="atLeast"/>
              <w:ind w:firstLine="480" w:firstLineChars="200"/>
              <w:rPr>
                <w:rFonts w:hint="eastAsia" w:ascii="宋体" w:hAnsi="宋体" w:cs="宋体"/>
                <w:kern w:val="0"/>
                <w:sz w:val="24"/>
                <w:szCs w:val="24"/>
                <w:lang w:bidi="ar"/>
              </w:rPr>
            </w:pPr>
            <w:r>
              <w:rPr>
                <w:rFonts w:hint="eastAsia" w:ascii="宋体" w:hAnsi="宋体" w:cs="宋体"/>
                <w:kern w:val="0"/>
                <w:sz w:val="24"/>
                <w:szCs w:val="24"/>
                <w:lang w:bidi="ar"/>
              </w:rPr>
              <w:t>3.幼儿园物质环境的材料投放</w:t>
            </w:r>
          </w:p>
          <w:p w14:paraId="017B7D54">
            <w:pPr>
              <w:spacing w:line="360" w:lineRule="auto"/>
              <w:rPr>
                <w:rFonts w:ascii="Times New Roman" w:hAnsi="Times New Roman"/>
                <w:sz w:val="24"/>
                <w:szCs w:val="24"/>
              </w:rPr>
            </w:pPr>
            <w:r>
              <w:rPr>
                <w:rFonts w:hint="eastAsia" w:ascii="宋体" w:hAnsi="宋体" w:cs="宋体"/>
                <w:b/>
                <w:bCs/>
                <w:color w:val="538135"/>
                <w:sz w:val="24"/>
                <w:szCs w:val="24"/>
                <w:lang w:bidi="ar"/>
              </w:rPr>
              <w:t>【学生】</w:t>
            </w:r>
            <w:r>
              <w:rPr>
                <w:rFonts w:hint="eastAsia" w:ascii="宋体" w:hAnsi="宋体" w:cs="宋体"/>
                <w:color w:val="538135"/>
                <w:sz w:val="24"/>
                <w:szCs w:val="24"/>
                <w:lang w:bidi="ar"/>
              </w:rPr>
              <w:t>思考、讨论。</w:t>
            </w:r>
          </w:p>
        </w:tc>
        <w:tc>
          <w:tcPr>
            <w:tcW w:w="1915" w:type="dxa"/>
            <w:tcBorders>
              <w:tl2br w:val="nil"/>
              <w:tr2bl w:val="nil"/>
            </w:tcBorders>
            <w:vAlign w:val="center"/>
          </w:tcPr>
          <w:p w14:paraId="403DB054">
            <w:pPr>
              <w:widowControl/>
              <w:jc w:val="left"/>
            </w:pPr>
            <w:r>
              <w:rPr>
                <w:rFonts w:ascii="宋体" w:hAnsi="宋体" w:cs="宋体"/>
                <w:kern w:val="0"/>
                <w:sz w:val="24"/>
                <w:szCs w:val="24"/>
                <w:lang w:bidi="ar"/>
              </w:rPr>
              <w:t>系统梳理学前教育教科研管理的内容与途径，让学</w:t>
            </w:r>
            <w:r>
              <w:rPr>
                <w:rFonts w:hint="eastAsia" w:ascii="宋体" w:hAnsi="宋体" w:cs="宋体"/>
                <w:kern w:val="0"/>
                <w:sz w:val="24"/>
                <w:szCs w:val="24"/>
                <w:lang w:bidi="ar"/>
              </w:rPr>
              <w:t>生</w:t>
            </w:r>
            <w:r>
              <w:rPr>
                <w:rFonts w:ascii="宋体" w:hAnsi="宋体" w:cs="宋体"/>
                <w:kern w:val="0"/>
                <w:sz w:val="24"/>
                <w:szCs w:val="24"/>
                <w:lang w:bidi="ar"/>
              </w:rPr>
              <w:t>能清晰、全面地掌握相关知识，理解各环节的具体要求和操作方法。</w:t>
            </w:r>
          </w:p>
          <w:p w14:paraId="585E1C69">
            <w:pPr>
              <w:widowControl/>
              <w:ind w:firstLine="480" w:firstLineChars="200"/>
              <w:jc w:val="left"/>
              <w:rPr>
                <w:rFonts w:hint="eastAsia" w:ascii="宋体" w:hAnsi="宋体" w:cs="宋体"/>
                <w:kern w:val="0"/>
                <w:sz w:val="24"/>
                <w:szCs w:val="24"/>
                <w:lang w:bidi="ar"/>
              </w:rPr>
            </w:pPr>
          </w:p>
          <w:p w14:paraId="1FAABF1F">
            <w:pPr>
              <w:widowControl/>
              <w:ind w:firstLine="480" w:firstLineChars="200"/>
              <w:jc w:val="left"/>
              <w:rPr>
                <w:rFonts w:hint="eastAsia" w:ascii="宋体" w:hAnsi="宋体" w:cs="宋体"/>
                <w:kern w:val="0"/>
                <w:sz w:val="24"/>
                <w:szCs w:val="24"/>
                <w:lang w:bidi="ar"/>
              </w:rPr>
            </w:pPr>
          </w:p>
          <w:p w14:paraId="3587C61B">
            <w:pPr>
              <w:widowControl/>
              <w:ind w:firstLine="480" w:firstLineChars="200"/>
              <w:jc w:val="left"/>
              <w:rPr>
                <w:rFonts w:hint="eastAsia" w:ascii="宋体" w:hAnsi="宋体" w:cs="宋体"/>
                <w:kern w:val="0"/>
                <w:sz w:val="24"/>
                <w:szCs w:val="24"/>
                <w:lang w:bidi="ar"/>
              </w:rPr>
            </w:pPr>
          </w:p>
          <w:p w14:paraId="194726C9">
            <w:pPr>
              <w:widowControl/>
              <w:ind w:firstLine="480" w:firstLineChars="200"/>
              <w:jc w:val="left"/>
              <w:rPr>
                <w:rFonts w:hint="eastAsia" w:ascii="宋体" w:hAnsi="宋体" w:cs="宋体"/>
                <w:kern w:val="0"/>
                <w:sz w:val="24"/>
                <w:szCs w:val="24"/>
                <w:lang w:bidi="ar"/>
              </w:rPr>
            </w:pPr>
          </w:p>
          <w:p w14:paraId="1F3A9839">
            <w:pPr>
              <w:widowControl/>
              <w:ind w:firstLine="480" w:firstLineChars="200"/>
              <w:jc w:val="left"/>
              <w:rPr>
                <w:rFonts w:hint="eastAsia" w:ascii="宋体" w:hAnsi="宋体" w:cs="宋体"/>
                <w:kern w:val="0"/>
                <w:sz w:val="24"/>
                <w:szCs w:val="24"/>
                <w:lang w:bidi="ar"/>
              </w:rPr>
            </w:pPr>
          </w:p>
          <w:p w14:paraId="215299E9">
            <w:pPr>
              <w:widowControl/>
              <w:ind w:firstLine="480" w:firstLineChars="200"/>
              <w:jc w:val="left"/>
              <w:rPr>
                <w:rFonts w:hint="eastAsia" w:ascii="宋体" w:hAnsi="宋体" w:cs="宋体"/>
                <w:kern w:val="0"/>
                <w:sz w:val="24"/>
                <w:szCs w:val="24"/>
                <w:lang w:bidi="ar"/>
              </w:rPr>
            </w:pPr>
          </w:p>
          <w:p w14:paraId="1C3F23E1">
            <w:pPr>
              <w:widowControl/>
              <w:ind w:firstLine="480" w:firstLineChars="200"/>
              <w:jc w:val="left"/>
              <w:rPr>
                <w:rFonts w:hint="eastAsia" w:ascii="宋体" w:hAnsi="宋体" w:cs="宋体"/>
                <w:kern w:val="0"/>
                <w:sz w:val="24"/>
                <w:szCs w:val="24"/>
                <w:lang w:bidi="ar"/>
              </w:rPr>
            </w:pPr>
          </w:p>
          <w:p w14:paraId="50CF2B31">
            <w:pPr>
              <w:widowControl/>
              <w:ind w:firstLine="480" w:firstLineChars="200"/>
              <w:jc w:val="left"/>
              <w:rPr>
                <w:rFonts w:hint="eastAsia" w:ascii="宋体" w:hAnsi="宋体" w:cs="宋体"/>
                <w:kern w:val="0"/>
                <w:sz w:val="24"/>
                <w:szCs w:val="24"/>
                <w:lang w:bidi="ar"/>
              </w:rPr>
            </w:pPr>
          </w:p>
          <w:p w14:paraId="1B632CF3">
            <w:pPr>
              <w:widowControl/>
              <w:ind w:firstLine="480" w:firstLineChars="200"/>
              <w:jc w:val="left"/>
              <w:rPr>
                <w:rFonts w:ascii="Times New Roman" w:hAnsi="Times New Roman"/>
                <w:bCs/>
                <w:sz w:val="24"/>
                <w:szCs w:val="24"/>
              </w:rPr>
            </w:pPr>
          </w:p>
        </w:tc>
      </w:tr>
      <w:tr w14:paraId="1DEEA4F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5D26585">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课堂小结</w:t>
            </w:r>
          </w:p>
          <w:p w14:paraId="260C13B7">
            <w:pPr>
              <w:jc w:val="center"/>
              <w:rPr>
                <w:rFonts w:hint="eastAsia" w:ascii="宋体" w:hAnsi="宋体" w:cs="宋体"/>
                <w:color w:val="806000" w:themeColor="accent4" w:themeShade="80"/>
                <w:sz w:val="28"/>
                <w:szCs w:val="28"/>
              </w:rPr>
            </w:pPr>
            <w:r>
              <w:rPr>
                <w:rFonts w:hint="eastAsia" w:ascii="宋体" w:hAnsi="宋体" w:cs="宋体"/>
                <w:color w:val="806000" w:themeColor="accent4" w:themeShade="80"/>
                <w:sz w:val="28"/>
                <w:szCs w:val="28"/>
                <w:lang w:bidi="ar"/>
              </w:rPr>
              <w:t>（3min）</w:t>
            </w:r>
          </w:p>
        </w:tc>
        <w:tc>
          <w:tcPr>
            <w:tcW w:w="7479" w:type="dxa"/>
            <w:tcBorders>
              <w:tl2br w:val="nil"/>
              <w:tr2bl w:val="nil"/>
            </w:tcBorders>
            <w:vAlign w:val="center"/>
          </w:tcPr>
          <w:p w14:paraId="4ACE92AA">
            <w:pPr>
              <w:spacing w:line="360" w:lineRule="auto"/>
              <w:rPr>
                <w:rFonts w:ascii="Times New Roman" w:hAnsi="Times New Roman"/>
                <w:sz w:val="24"/>
                <w:szCs w:val="24"/>
              </w:rPr>
            </w:pPr>
            <w:r>
              <w:rPr>
                <w:rFonts w:hint="eastAsia" w:ascii="宋体" w:hAnsi="宋体" w:cs="宋体"/>
                <w:sz w:val="24"/>
                <w:szCs w:val="24"/>
                <w:lang w:bidi="ar"/>
              </w:rPr>
              <w:t>【</w:t>
            </w:r>
            <w:r>
              <w:rPr>
                <w:rFonts w:hint="eastAsia" w:ascii="宋体" w:hAnsi="宋体" w:cs="宋体"/>
                <w:b/>
                <w:sz w:val="24"/>
                <w:szCs w:val="24"/>
                <w:lang w:bidi="ar"/>
              </w:rPr>
              <w:t>教师</w:t>
            </w:r>
            <w:r>
              <w:rPr>
                <w:rFonts w:hint="eastAsia" w:ascii="宋体" w:hAnsi="宋体" w:cs="宋体"/>
                <w:sz w:val="24"/>
                <w:szCs w:val="24"/>
                <w:lang w:bidi="ar"/>
              </w:rPr>
              <w:t>】</w:t>
            </w:r>
            <w:r>
              <w:rPr>
                <w:rFonts w:hint="eastAsia" w:ascii="宋体" w:hAnsi="宋体" w:cs="宋体"/>
                <w:b/>
                <w:color w:val="CC0066"/>
                <w:sz w:val="24"/>
                <w:szCs w:val="24"/>
                <w:lang w:bidi="ar"/>
              </w:rPr>
              <w:t>回顾和总结本节课的知识点。</w:t>
            </w:r>
          </w:p>
          <w:p w14:paraId="3514AD91">
            <w:pPr>
              <w:widowControl/>
              <w:spacing w:line="24" w:lineRule="atLeast"/>
              <w:ind w:firstLine="240" w:firstLineChars="100"/>
              <w:rPr>
                <w:rFonts w:hint="eastAsia" w:ascii="宋体" w:hAnsi="宋体" w:cs="宋体"/>
                <w:kern w:val="0"/>
                <w:sz w:val="24"/>
                <w:szCs w:val="24"/>
                <w:lang w:bidi="ar"/>
              </w:rPr>
            </w:pPr>
            <w:r>
              <w:rPr>
                <w:rFonts w:hint="eastAsia" w:ascii="宋体" w:hAnsi="宋体" w:cs="宋体"/>
                <w:kern w:val="0"/>
                <w:sz w:val="24"/>
                <w:szCs w:val="24"/>
                <w:lang w:bidi="ar"/>
              </w:rPr>
              <w:t>1.幼儿园物质环境的概念及当前存在的问题。</w:t>
            </w:r>
          </w:p>
          <w:p w14:paraId="229B61C5">
            <w:pPr>
              <w:widowControl/>
              <w:spacing w:line="24" w:lineRule="atLeast"/>
              <w:ind w:firstLine="240" w:firstLineChars="100"/>
              <w:rPr>
                <w:rFonts w:hint="eastAsia" w:ascii="宋体" w:hAnsi="宋体" w:cs="宋体"/>
                <w:kern w:val="0"/>
                <w:sz w:val="24"/>
                <w:szCs w:val="24"/>
                <w:lang w:bidi="ar"/>
              </w:rPr>
            </w:pPr>
            <w:r>
              <w:rPr>
                <w:rFonts w:hint="eastAsia" w:ascii="宋体" w:hAnsi="宋体" w:cs="宋体"/>
                <w:kern w:val="0"/>
                <w:sz w:val="24"/>
                <w:szCs w:val="24"/>
                <w:lang w:bidi="ar"/>
              </w:rPr>
              <w:t>2.物质环境管理的六大向度（视野、表质、水平、安全、限约、功能）。</w:t>
            </w:r>
          </w:p>
          <w:p w14:paraId="52F6D8DF">
            <w:pPr>
              <w:widowControl/>
              <w:spacing w:line="24" w:lineRule="atLeast"/>
              <w:ind w:firstLine="240" w:firstLineChars="100"/>
              <w:rPr>
                <w:rFonts w:hint="eastAsia" w:ascii="宋体" w:hAnsi="宋体" w:cs="宋体"/>
                <w:kern w:val="0"/>
                <w:sz w:val="24"/>
                <w:szCs w:val="24"/>
                <w:lang w:bidi="ar"/>
              </w:rPr>
            </w:pPr>
            <w:r>
              <w:rPr>
                <w:rFonts w:hint="eastAsia" w:ascii="宋体" w:hAnsi="宋体" w:cs="宋体"/>
                <w:kern w:val="0"/>
                <w:sz w:val="24"/>
                <w:szCs w:val="24"/>
                <w:lang w:bidi="ar"/>
              </w:rPr>
              <w:t>3.室内外环境创设的具体途径及材料投放的原则。</w:t>
            </w:r>
          </w:p>
          <w:p w14:paraId="127A8DC3">
            <w:pPr>
              <w:widowControl/>
              <w:tabs>
                <w:tab w:val="left" w:pos="720"/>
              </w:tabs>
              <w:spacing w:line="24" w:lineRule="atLeast"/>
              <w:ind w:firstLine="480" w:firstLineChars="200"/>
              <w:rPr>
                <w:rFonts w:hint="eastAsia" w:ascii="宋体" w:hAnsi="宋体" w:cs="宋体"/>
                <w:b/>
                <w:sz w:val="24"/>
                <w:szCs w:val="24"/>
                <w:lang w:bidi="ar"/>
              </w:rPr>
            </w:pPr>
            <w:r>
              <w:rPr>
                <w:rFonts w:hint="eastAsia" w:ascii="宋体" w:hAnsi="宋体" w:cs="宋体"/>
                <w:kern w:val="0"/>
                <w:sz w:val="24"/>
                <w:szCs w:val="24"/>
                <w:lang w:bidi="ar"/>
              </w:rPr>
              <w:t>强调：物质环境管理的核心是 “以幼儿为本”，需兼顾教育性、适宜性与安全性，避免形式化与功利化。</w:t>
            </w:r>
          </w:p>
        </w:tc>
        <w:tc>
          <w:tcPr>
            <w:tcW w:w="1915" w:type="dxa"/>
            <w:tcBorders>
              <w:tl2br w:val="nil"/>
              <w:tr2bl w:val="nil"/>
            </w:tcBorders>
            <w:vAlign w:val="center"/>
          </w:tcPr>
          <w:p w14:paraId="4837BB1A">
            <w:pPr>
              <w:rPr>
                <w:rFonts w:ascii="Times New Roman" w:hAnsi="Times New Roman"/>
                <w:sz w:val="24"/>
                <w:szCs w:val="24"/>
              </w:rPr>
            </w:pPr>
            <w:r>
              <w:rPr>
                <w:rFonts w:hint="eastAsia" w:ascii="宋体" w:hAnsi="宋体" w:cs="宋体"/>
                <w:kern w:val="0"/>
                <w:sz w:val="24"/>
                <w:szCs w:val="24"/>
                <w:lang w:bidi="ar"/>
              </w:rPr>
              <w:t>梳理知识引导学生</w:t>
            </w:r>
            <w:r>
              <w:rPr>
                <w:rFonts w:ascii="宋体" w:hAnsi="宋体" w:cs="宋体"/>
                <w:kern w:val="0"/>
                <w:sz w:val="24"/>
                <w:szCs w:val="24"/>
                <w:lang w:bidi="ar"/>
              </w:rPr>
              <w:t>能将其运用到实际工作中，不断提高</w:t>
            </w:r>
            <w:r>
              <w:rPr>
                <w:rFonts w:hint="eastAsia" w:ascii="宋体" w:hAnsi="宋体" w:cs="宋体"/>
                <w:kern w:val="0"/>
                <w:sz w:val="24"/>
                <w:szCs w:val="24"/>
                <w:lang w:bidi="ar"/>
              </w:rPr>
              <w:t>物资环境管理能力</w:t>
            </w:r>
            <w:r>
              <w:rPr>
                <w:rFonts w:ascii="宋体" w:hAnsi="宋体" w:cs="宋体"/>
                <w:kern w:val="0"/>
                <w:sz w:val="24"/>
                <w:szCs w:val="24"/>
                <w:lang w:bidi="ar"/>
              </w:rPr>
              <w:t>。</w:t>
            </w:r>
          </w:p>
        </w:tc>
      </w:tr>
      <w:tr w14:paraId="2743845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C8E1AF0">
            <w:pPr>
              <w:ind w:left="8" w:hanging="8"/>
              <w:jc w:val="center"/>
              <w:rPr>
                <w:rFonts w:hint="eastAsia" w:ascii="宋体" w:hAnsi="宋体" w:cs="宋体"/>
                <w:color w:val="806000" w:themeColor="accent4" w:themeShade="80"/>
                <w:sz w:val="28"/>
                <w:szCs w:val="28"/>
              </w:rPr>
            </w:pPr>
            <w:bookmarkStart w:id="1" w:name="OLE_LINK3"/>
            <w:r>
              <w:rPr>
                <w:rFonts w:hint="eastAsia" w:ascii="宋体" w:hAnsi="宋体" w:cs="宋体"/>
                <w:b/>
                <w:color w:val="806000" w:themeColor="accent4" w:themeShade="80"/>
                <w:sz w:val="28"/>
                <w:szCs w:val="28"/>
                <w:lang w:bidi="ar"/>
              </w:rPr>
              <w:t>作业布置</w:t>
            </w:r>
            <w:r>
              <w:rPr>
                <w:rFonts w:hint="eastAsia" w:ascii="宋体" w:hAnsi="宋体" w:cs="宋体"/>
                <w:color w:val="806000" w:themeColor="accent4" w:themeShade="80"/>
                <w:sz w:val="28"/>
                <w:szCs w:val="28"/>
                <w:lang w:bidi="ar"/>
              </w:rPr>
              <w:t>（2min）</w:t>
            </w:r>
            <w:bookmarkEnd w:id="1"/>
          </w:p>
        </w:tc>
        <w:tc>
          <w:tcPr>
            <w:tcW w:w="7479" w:type="dxa"/>
            <w:tcBorders>
              <w:tl2br w:val="nil"/>
              <w:tr2bl w:val="nil"/>
            </w:tcBorders>
            <w:vAlign w:val="center"/>
          </w:tcPr>
          <w:p w14:paraId="3147AFB2">
            <w:pPr>
              <w:spacing w:line="360" w:lineRule="auto"/>
              <w:rPr>
                <w:rFonts w:hint="eastAsia" w:ascii="宋体" w:hAnsi="宋体" w:cs="宋体"/>
                <w:bCs/>
                <w:color w:val="C00000"/>
                <w:sz w:val="24"/>
                <w:szCs w:val="24"/>
              </w:rPr>
            </w:pPr>
            <w:r>
              <w:rPr>
                <w:rFonts w:hint="eastAsia" w:ascii="宋体" w:hAnsi="宋体" w:cs="宋体"/>
                <w:b/>
                <w:color w:val="C00000"/>
                <w:sz w:val="24"/>
                <w:szCs w:val="24"/>
                <w:lang w:bidi="ar"/>
              </w:rPr>
              <w:t>【教师】</w:t>
            </w:r>
            <w:r>
              <w:rPr>
                <w:rFonts w:hint="eastAsia" w:ascii="宋体" w:hAnsi="宋体" w:cs="宋体"/>
                <w:bCs/>
                <w:color w:val="C00000"/>
                <w:sz w:val="24"/>
                <w:szCs w:val="24"/>
                <w:lang w:bidi="ar"/>
              </w:rPr>
              <w:t>布置课后作业</w:t>
            </w:r>
          </w:p>
          <w:p w14:paraId="769E4380">
            <w:pPr>
              <w:spacing w:line="360" w:lineRule="auto"/>
              <w:ind w:firstLine="480" w:firstLineChars="200"/>
              <w:rPr>
                <w:rFonts w:hint="eastAsia" w:ascii="宋体" w:hAnsi="宋体" w:cs="宋体"/>
                <w:kern w:val="0"/>
                <w:sz w:val="24"/>
                <w:szCs w:val="24"/>
                <w:lang w:bidi="ar"/>
              </w:rPr>
            </w:pPr>
            <w:r>
              <w:rPr>
                <w:rFonts w:hint="eastAsia" w:ascii="宋体" w:hAnsi="宋体" w:cs="宋体"/>
                <w:kern w:val="0"/>
                <w:sz w:val="24"/>
                <w:szCs w:val="24"/>
                <w:lang w:bidi="ar"/>
              </w:rPr>
              <w:t>搜集某幼儿园物质环境的图片或视频，分析其存在的问题（如是否存在 “成人化”“固定化” 等），并结合本节课知识提出 3 条改进建议。</w:t>
            </w:r>
          </w:p>
          <w:p w14:paraId="396E87B5">
            <w:pPr>
              <w:spacing w:line="360" w:lineRule="auto"/>
              <w:ind w:firstLine="480" w:firstLineChars="200"/>
              <w:rPr>
                <w:rFonts w:hint="eastAsia" w:hAnsi="宋体"/>
                <w:bCs/>
                <w:sz w:val="24"/>
                <w:szCs w:val="24"/>
              </w:rPr>
            </w:pPr>
          </w:p>
        </w:tc>
        <w:tc>
          <w:tcPr>
            <w:tcW w:w="1915" w:type="dxa"/>
            <w:tcBorders>
              <w:tl2br w:val="nil"/>
              <w:tr2bl w:val="nil"/>
            </w:tcBorders>
            <w:vAlign w:val="center"/>
          </w:tcPr>
          <w:p w14:paraId="5CDD65CE">
            <w:pPr>
              <w:rPr>
                <w:rFonts w:ascii="Times New Roman" w:hAnsi="Times New Roman"/>
                <w:sz w:val="24"/>
                <w:szCs w:val="24"/>
              </w:rPr>
            </w:pPr>
            <w:r>
              <w:rPr>
                <w:rFonts w:hint="eastAsia" w:ascii="宋体" w:hAnsi="宋体" w:cs="宋体"/>
                <w:kern w:val="0"/>
                <w:sz w:val="24"/>
                <w:szCs w:val="24"/>
                <w:lang w:bidi="ar"/>
              </w:rPr>
              <w:t>案例分析既巩固理论知识，又培养学生分析问题、解决问题的能力。</w:t>
            </w:r>
          </w:p>
        </w:tc>
      </w:tr>
      <w:tr w14:paraId="5683CC8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6E5D394">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p>
          <w:p w14:paraId="4BB25CD2">
            <w:pPr>
              <w:ind w:left="8" w:hanging="8"/>
              <w:jc w:val="center"/>
              <w:rPr>
                <w:rFonts w:hint="eastAsia" w:ascii="宋体" w:hAnsi="宋体" w:cs="宋体"/>
                <w:b/>
                <w:color w:val="806000" w:themeColor="accent4" w:themeShade="80"/>
                <w:sz w:val="28"/>
                <w:szCs w:val="28"/>
                <w:lang w:bidi="ar"/>
              </w:rPr>
            </w:pPr>
            <w:r>
              <w:rPr>
                <w:rFonts w:hint="eastAsia" w:ascii="宋体" w:hAnsi="宋体" w:cs="宋体"/>
                <w:color w:val="806000" w:themeColor="accent4" w:themeShade="80"/>
                <w:sz w:val="28"/>
                <w:szCs w:val="28"/>
              </w:rPr>
              <w:t>（40min）</w:t>
            </w:r>
          </w:p>
        </w:tc>
        <w:tc>
          <w:tcPr>
            <w:tcW w:w="7479" w:type="dxa"/>
            <w:tcBorders>
              <w:tl2br w:val="nil"/>
              <w:tr2bl w:val="nil"/>
            </w:tcBorders>
            <w:vAlign w:val="center"/>
          </w:tcPr>
          <w:p w14:paraId="78EF3E5B">
            <w:pPr>
              <w:spacing w:line="360" w:lineRule="auto"/>
              <w:ind w:firstLine="480" w:firstLineChars="200"/>
              <w:rPr>
                <w:rFonts w:ascii="宋体" w:hAnsi="宋体" w:cs="宋体"/>
                <w:color w:val="EE0000"/>
                <w:kern w:val="0"/>
                <w:sz w:val="24"/>
                <w:szCs w:val="24"/>
                <w:lang w:bidi="ar"/>
              </w:rPr>
            </w:pPr>
            <w:r>
              <w:rPr>
                <w:rFonts w:hint="eastAsia" w:ascii="宋体" w:hAnsi="宋体" w:cs="宋体"/>
                <w:color w:val="EE0000"/>
                <w:kern w:val="0"/>
                <w:sz w:val="24"/>
                <w:szCs w:val="24"/>
                <w:lang w:bidi="ar"/>
              </w:rPr>
              <w:t>【教师】讲解：心理环境管理</w:t>
            </w:r>
          </w:p>
          <w:p w14:paraId="04C1E7C0">
            <w:pPr>
              <w:spacing w:line="360" w:lineRule="auto"/>
              <w:ind w:firstLine="480" w:firstLineChars="200"/>
              <w:rPr>
                <w:rFonts w:hint="eastAsia" w:ascii="宋体" w:hAnsi="宋体" w:cs="宋体"/>
                <w:kern w:val="0"/>
                <w:sz w:val="24"/>
                <w:szCs w:val="24"/>
                <w:lang w:bidi="ar"/>
              </w:rPr>
            </w:pPr>
            <w:r>
              <w:rPr>
                <w:rFonts w:hint="eastAsia" w:ascii="宋体" w:hAnsi="宋体" w:cs="宋体"/>
                <w:kern w:val="0"/>
                <w:sz w:val="24"/>
                <w:szCs w:val="24"/>
                <w:lang w:bidi="ar"/>
              </w:rPr>
              <w:t>（一）心理环境概述</w:t>
            </w:r>
          </w:p>
          <w:p w14:paraId="4519B44D">
            <w:pPr>
              <w:spacing w:line="360" w:lineRule="auto"/>
              <w:ind w:firstLine="480" w:firstLineChars="200"/>
              <w:rPr>
                <w:rFonts w:ascii="宋体" w:hAnsi="宋体" w:cs="宋体"/>
                <w:kern w:val="0"/>
                <w:sz w:val="24"/>
                <w:szCs w:val="24"/>
                <w:lang w:bidi="ar"/>
              </w:rPr>
            </w:pPr>
            <w:r>
              <w:rPr>
                <w:rFonts w:ascii="Times New Roman" w:hAnsi="Times New Roman"/>
                <w:kern w:val="0"/>
                <w:sz w:val="24"/>
                <w:szCs w:val="24"/>
                <w:lang w:bidi="ar"/>
              </w:rPr>
              <w:t>​</w:t>
            </w:r>
            <w:r>
              <w:rPr>
                <w:rFonts w:hint="eastAsia" w:ascii="宋体" w:hAnsi="宋体" w:cs="宋体"/>
                <w:kern w:val="0"/>
                <w:sz w:val="24"/>
                <w:szCs w:val="24"/>
                <w:lang w:bidi="ar"/>
              </w:rPr>
              <w:t>心理环境管理，就是利用心理方法和手段，利用和控制影响人的心理和行为的各种环境因素，以调动员工的积极性，促进幼儿的健康成长。</w:t>
            </w:r>
          </w:p>
          <w:p w14:paraId="28246657">
            <w:pPr>
              <w:spacing w:line="360" w:lineRule="auto"/>
              <w:ind w:firstLine="480" w:firstLineChars="200"/>
              <w:rPr>
                <w:rFonts w:ascii="宋体" w:hAnsi="宋体" w:cs="宋体"/>
                <w:kern w:val="0"/>
                <w:sz w:val="24"/>
                <w:szCs w:val="24"/>
                <w:lang w:bidi="ar"/>
              </w:rPr>
            </w:pPr>
            <w:r>
              <w:rPr>
                <w:rFonts w:hint="eastAsia" w:ascii="宋体" w:hAnsi="宋体" w:cs="宋体"/>
                <w:kern w:val="0"/>
                <w:sz w:val="24"/>
                <w:szCs w:val="24"/>
                <w:lang w:bidi="ar"/>
              </w:rPr>
              <w:t>（二）心理环境管理的意义</w:t>
            </w:r>
            <w:r>
              <w:rPr>
                <w:rFonts w:ascii="Times New Roman" w:hAnsi="Times New Roman"/>
                <w:kern w:val="0"/>
                <w:sz w:val="24"/>
                <w:szCs w:val="24"/>
                <w:lang w:bidi="ar"/>
              </w:rPr>
              <w:t>​</w:t>
            </w:r>
          </w:p>
          <w:p w14:paraId="1130C07E">
            <w:pPr>
              <w:spacing w:line="360" w:lineRule="auto"/>
              <w:ind w:firstLine="480" w:firstLineChars="200"/>
              <w:rPr>
                <w:rFonts w:ascii="宋体" w:hAnsi="宋体" w:cs="宋体"/>
                <w:kern w:val="0"/>
                <w:sz w:val="24"/>
                <w:szCs w:val="24"/>
                <w:lang w:bidi="ar"/>
              </w:rPr>
            </w:pPr>
            <w:r>
              <w:rPr>
                <w:rFonts w:hint="eastAsia" w:ascii="宋体" w:hAnsi="宋体" w:cs="宋体"/>
                <w:kern w:val="0"/>
                <w:sz w:val="24"/>
                <w:szCs w:val="24"/>
                <w:lang w:bidi="ar"/>
              </w:rPr>
              <w:t>良好的心理环境能让人在不知不觉中受到感染和熏陶，有助于培养教职工努力进取、奋力向上的个性品质，形成协调的人际关系，让员工乐于工作、幼儿积极向上；相反，不良的心理环境会让人感到压抑，导致不良个性品质的形成，使幼儿情绪低落，养成消极的思想方法和行为习惯。</w:t>
            </w:r>
            <w:r>
              <w:rPr>
                <w:rFonts w:ascii="Times New Roman" w:hAnsi="Times New Roman"/>
                <w:kern w:val="0"/>
                <w:sz w:val="24"/>
                <w:szCs w:val="24"/>
                <w:lang w:bidi="ar"/>
              </w:rPr>
              <w:t>​</w:t>
            </w:r>
            <w:r>
              <w:rPr>
                <w:rFonts w:hint="eastAsia" w:ascii="宋体" w:hAnsi="宋体" w:cs="宋体"/>
                <w:kern w:val="0"/>
                <w:sz w:val="24"/>
                <w:szCs w:val="24"/>
                <w:lang w:bidi="ar"/>
              </w:rPr>
              <w:t>研究幼儿园心理环境的意义在于，通过科学的管理方法和手段，掌握并利用、控制影响人的心理和行为的环境因素，调动教职工积极性，促进幼儿健康成长，保证幼儿园发展目标的实现。</w:t>
            </w:r>
            <w:r>
              <w:rPr>
                <w:rFonts w:ascii="Times New Roman" w:hAnsi="Times New Roman"/>
                <w:kern w:val="0"/>
                <w:sz w:val="24"/>
                <w:szCs w:val="24"/>
                <w:lang w:bidi="ar"/>
              </w:rPr>
              <w:t>​</w:t>
            </w:r>
          </w:p>
          <w:p w14:paraId="47DE9511">
            <w:pPr>
              <w:spacing w:line="360" w:lineRule="auto"/>
              <w:ind w:firstLine="480" w:firstLineChars="200"/>
              <w:rPr>
                <w:rFonts w:ascii="宋体" w:hAnsi="宋体" w:cs="宋体"/>
                <w:kern w:val="0"/>
                <w:sz w:val="24"/>
                <w:szCs w:val="24"/>
                <w:lang w:bidi="ar"/>
              </w:rPr>
            </w:pPr>
            <w:r>
              <w:rPr>
                <w:rFonts w:hint="eastAsia" w:ascii="宋体" w:hAnsi="宋体" w:cs="宋体"/>
                <w:kern w:val="0"/>
                <w:sz w:val="24"/>
                <w:szCs w:val="24"/>
                <w:lang w:bidi="ar"/>
              </w:rPr>
              <w:t>（三）心理环境管理的途径</w:t>
            </w:r>
            <w:r>
              <w:rPr>
                <w:rFonts w:ascii="Times New Roman" w:hAnsi="Times New Roman"/>
                <w:kern w:val="0"/>
                <w:sz w:val="24"/>
                <w:szCs w:val="24"/>
                <w:lang w:bidi="ar"/>
              </w:rPr>
              <w:t>​</w:t>
            </w:r>
          </w:p>
          <w:p w14:paraId="11BA995B">
            <w:pPr>
              <w:spacing w:line="360" w:lineRule="auto"/>
              <w:ind w:firstLine="480" w:firstLineChars="200"/>
              <w:rPr>
                <w:rFonts w:ascii="宋体" w:hAnsi="宋体" w:cs="宋体"/>
                <w:kern w:val="0"/>
                <w:sz w:val="24"/>
                <w:szCs w:val="24"/>
                <w:lang w:bidi="ar"/>
              </w:rPr>
            </w:pPr>
            <w:r>
              <w:rPr>
                <w:rFonts w:hint="eastAsia" w:ascii="宋体" w:hAnsi="宋体" w:cs="宋体"/>
                <w:kern w:val="0"/>
                <w:sz w:val="24"/>
                <w:szCs w:val="24"/>
                <w:lang w:bidi="ar"/>
              </w:rPr>
              <w:t>1.重视创设优美、整洁的幼儿园物质环境。</w:t>
            </w:r>
          </w:p>
          <w:p w14:paraId="526C16D1">
            <w:pPr>
              <w:spacing w:line="360" w:lineRule="auto"/>
              <w:ind w:firstLine="480" w:firstLineChars="200"/>
              <w:rPr>
                <w:rFonts w:ascii="宋体" w:hAnsi="宋体" w:cs="宋体"/>
                <w:kern w:val="0"/>
                <w:sz w:val="24"/>
                <w:szCs w:val="24"/>
                <w:lang w:bidi="ar"/>
              </w:rPr>
            </w:pPr>
            <w:r>
              <w:rPr>
                <w:rFonts w:hint="eastAsia" w:ascii="宋体" w:hAnsi="宋体" w:cs="宋体"/>
                <w:kern w:val="0"/>
                <w:sz w:val="24"/>
                <w:szCs w:val="24"/>
                <w:lang w:bidi="ar"/>
              </w:rPr>
              <w:t>2．树立体现现代教育思想的儿童观和教育观。</w:t>
            </w:r>
          </w:p>
          <w:p w14:paraId="106303D0">
            <w:pPr>
              <w:spacing w:line="360" w:lineRule="auto"/>
              <w:ind w:firstLine="480" w:firstLineChars="200"/>
              <w:rPr>
                <w:rFonts w:ascii="宋体" w:hAnsi="宋体" w:cs="宋体"/>
                <w:kern w:val="0"/>
                <w:sz w:val="24"/>
                <w:szCs w:val="24"/>
                <w:lang w:bidi="ar"/>
              </w:rPr>
            </w:pPr>
            <w:r>
              <w:rPr>
                <w:rFonts w:hint="eastAsia" w:ascii="宋体" w:hAnsi="宋体" w:cs="宋体"/>
                <w:kern w:val="0"/>
                <w:sz w:val="24"/>
                <w:szCs w:val="24"/>
                <w:lang w:bidi="ar"/>
              </w:rPr>
              <w:t>3.建立良好的幼儿群体，培养幼儿健康的心理品质。</w:t>
            </w:r>
          </w:p>
          <w:p w14:paraId="7906BCEB">
            <w:pPr>
              <w:spacing w:line="360" w:lineRule="auto"/>
              <w:ind w:firstLine="480" w:firstLineChars="200"/>
              <w:rPr>
                <w:rFonts w:ascii="宋体" w:hAnsi="宋体" w:cs="宋体"/>
                <w:kern w:val="0"/>
                <w:sz w:val="24"/>
                <w:szCs w:val="24"/>
                <w:lang w:bidi="ar"/>
              </w:rPr>
            </w:pPr>
            <w:r>
              <w:rPr>
                <w:rFonts w:hint="eastAsia" w:ascii="宋体" w:hAnsi="宋体" w:cs="宋体"/>
                <w:kern w:val="0"/>
                <w:sz w:val="24"/>
                <w:szCs w:val="24"/>
                <w:lang w:bidi="ar"/>
              </w:rPr>
              <w:t>4.建立幼儿园中的良好人际交往与人际关系。</w:t>
            </w:r>
          </w:p>
          <w:p w14:paraId="052BCBF1">
            <w:pPr>
              <w:spacing w:line="360" w:lineRule="auto"/>
              <w:ind w:firstLine="480" w:firstLineChars="200"/>
              <w:rPr>
                <w:rFonts w:ascii="宋体" w:hAnsi="宋体" w:cs="宋体"/>
                <w:kern w:val="0"/>
                <w:sz w:val="24"/>
                <w:szCs w:val="24"/>
                <w:lang w:bidi="ar"/>
              </w:rPr>
            </w:pPr>
            <w:r>
              <w:rPr>
                <w:rFonts w:hint="eastAsia" w:ascii="宋体" w:hAnsi="宋体" w:cs="宋体"/>
                <w:kern w:val="0"/>
                <w:sz w:val="24"/>
                <w:szCs w:val="24"/>
                <w:lang w:bidi="ar"/>
              </w:rPr>
              <w:t>5.形成良好的幼儿园风气。</w:t>
            </w:r>
          </w:p>
          <w:p w14:paraId="0A62D644">
            <w:pPr>
              <w:spacing w:line="360" w:lineRule="auto"/>
              <w:ind w:firstLine="480" w:firstLineChars="200"/>
              <w:rPr>
                <w:rFonts w:hint="eastAsia" w:ascii="宋体" w:hAnsi="宋体" w:cs="宋体"/>
                <w:kern w:val="0"/>
                <w:sz w:val="24"/>
                <w:szCs w:val="24"/>
                <w:lang w:bidi="ar"/>
              </w:rPr>
            </w:pPr>
            <w:r>
              <w:rPr>
                <w:rFonts w:hint="eastAsia" w:ascii="宋体" w:hAnsi="宋体" w:cs="宋体"/>
                <w:color w:val="00B050"/>
                <w:kern w:val="0"/>
                <w:sz w:val="24"/>
                <w:szCs w:val="24"/>
                <w:lang w:bidi="ar"/>
              </w:rPr>
              <w:t>【学生】思考、讨论。</w:t>
            </w:r>
          </w:p>
        </w:tc>
        <w:tc>
          <w:tcPr>
            <w:tcW w:w="1915" w:type="dxa"/>
            <w:tcBorders>
              <w:tl2br w:val="nil"/>
              <w:tr2bl w:val="nil"/>
            </w:tcBorders>
            <w:vAlign w:val="center"/>
          </w:tcPr>
          <w:p w14:paraId="7249DC1B">
            <w:pPr>
              <w:rPr>
                <w:rFonts w:hint="eastAsia" w:ascii="宋体" w:hAnsi="宋体" w:cs="宋体"/>
                <w:kern w:val="0"/>
                <w:sz w:val="24"/>
                <w:szCs w:val="24"/>
                <w:lang w:bidi="ar"/>
              </w:rPr>
            </w:pPr>
            <w:r>
              <w:rPr>
                <w:rFonts w:hint="eastAsia" w:ascii="宋体" w:hAnsi="宋体" w:cs="宋体"/>
                <w:kern w:val="0"/>
                <w:sz w:val="24"/>
                <w:szCs w:val="24"/>
                <w:lang w:bidi="ar"/>
              </w:rPr>
              <w:t>知识讲解部分，按照概述、意义、途径的逻辑展开，循序渐进地向学生传递知识，让学生能从整体上把握心理环境管理的相关内容。通过对每个知识点的详细阐述，结合幼儿园的实际情况，使抽象的理论知识变得具体、易懂，便于学生理解和接受。</w:t>
            </w:r>
          </w:p>
        </w:tc>
      </w:tr>
      <w:tr w14:paraId="61E5797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tbl>
            <w:tblPr>
              <w:tblStyle w:val="10"/>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1055"/>
            </w:tblGrid>
            <w:tr w14:paraId="0D75F31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PrEx>
              <w:trPr>
                <w:trHeight w:val="680" w:hRule="atLeast"/>
                <w:jc w:val="center"/>
              </w:trPr>
              <w:tc>
                <w:tcPr>
                  <w:tcW w:w="11055" w:type="dxa"/>
                  <w:tcBorders>
                    <w:tl2br w:val="nil"/>
                    <w:tr2bl w:val="nil"/>
                  </w:tcBorders>
                  <w:shd w:val="clear" w:color="auto" w:fill="FCF8DB"/>
                  <w:vAlign w:val="center"/>
                </w:tcPr>
                <w:p w14:paraId="342ADBED">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课堂小结</w:t>
                  </w:r>
                </w:p>
                <w:p w14:paraId="1A0244FE">
                  <w:pPr>
                    <w:jc w:val="center"/>
                    <w:rPr>
                      <w:rFonts w:hint="eastAsia" w:ascii="宋体" w:hAnsi="宋体" w:cs="宋体"/>
                      <w:color w:val="806000" w:themeColor="accent4" w:themeShade="80"/>
                      <w:sz w:val="28"/>
                      <w:szCs w:val="28"/>
                    </w:rPr>
                  </w:pPr>
                  <w:r>
                    <w:rPr>
                      <w:rFonts w:hint="eastAsia" w:ascii="宋体" w:hAnsi="宋体" w:cs="宋体"/>
                      <w:color w:val="806000" w:themeColor="accent4" w:themeShade="80"/>
                      <w:sz w:val="28"/>
                      <w:szCs w:val="28"/>
                      <w:lang w:bidi="ar"/>
                    </w:rPr>
                    <w:t>（3min）</w:t>
                  </w:r>
                </w:p>
              </w:tc>
            </w:tr>
          </w:tbl>
          <w:p w14:paraId="7E2454BE">
            <w:pPr>
              <w:ind w:left="8" w:hanging="8"/>
              <w:jc w:val="center"/>
              <w:rPr>
                <w:rFonts w:hint="eastAsia" w:ascii="宋体" w:hAnsi="宋体" w:cs="宋体"/>
                <w:b/>
                <w:color w:val="806000" w:themeColor="accent4" w:themeShade="80"/>
                <w:sz w:val="28"/>
                <w:szCs w:val="28"/>
                <w:lang w:bidi="ar"/>
              </w:rPr>
            </w:pPr>
          </w:p>
        </w:tc>
        <w:tc>
          <w:tcPr>
            <w:tcW w:w="7479" w:type="dxa"/>
            <w:tcBorders>
              <w:tl2br w:val="nil"/>
              <w:tr2bl w:val="nil"/>
            </w:tcBorders>
            <w:vAlign w:val="center"/>
          </w:tcPr>
          <w:p w14:paraId="20D289B4">
            <w:pPr>
              <w:spacing w:line="360" w:lineRule="auto"/>
              <w:ind w:firstLine="480" w:firstLineChars="200"/>
              <w:rPr>
                <w:rFonts w:hint="eastAsia" w:ascii="宋体" w:hAnsi="宋体" w:cs="宋体"/>
                <w:kern w:val="0"/>
                <w:sz w:val="24"/>
                <w:szCs w:val="24"/>
                <w:lang w:bidi="ar"/>
              </w:rPr>
            </w:pPr>
            <w:r>
              <w:rPr>
                <w:rFonts w:hint="eastAsia" w:ascii="宋体" w:hAnsi="宋体" w:cs="宋体"/>
                <w:kern w:val="0"/>
                <w:sz w:val="24"/>
                <w:szCs w:val="24"/>
                <w:lang w:bidi="ar"/>
              </w:rPr>
              <w:t>本节课系统学习了心理环境管理的相关知识。首先了解了心理环境的概念，明确了幼儿园心理环境所包含的要素及其重要性；接着阐述了心理环境管理的意义，良好的心理环境对教职工和幼儿的积极影响以及不良心理环境的危害；最后重点学习了心理环境管理的五大途径，包括创设优美整洁的物质环境、树立现代教育思想的儿童观和教育观、建立良好的幼儿群体、建立良好的人际交往与人际关系以及形成良好的幼儿园风气。这些内容相互关联，共同构成了幼儿园心理环境管理的核心要点。</w:t>
            </w:r>
          </w:p>
        </w:tc>
        <w:tc>
          <w:tcPr>
            <w:tcW w:w="1915" w:type="dxa"/>
            <w:tcBorders>
              <w:tl2br w:val="nil"/>
              <w:tr2bl w:val="nil"/>
            </w:tcBorders>
            <w:vAlign w:val="center"/>
          </w:tcPr>
          <w:p w14:paraId="21CEE768">
            <w:pPr>
              <w:rPr>
                <w:rFonts w:hint="eastAsia" w:ascii="宋体" w:hAnsi="宋体" w:cs="宋体"/>
                <w:kern w:val="0"/>
                <w:sz w:val="24"/>
                <w:szCs w:val="24"/>
                <w:lang w:bidi="ar"/>
              </w:rPr>
            </w:pPr>
            <w:r>
              <w:rPr>
                <w:rFonts w:hint="eastAsia" w:ascii="宋体" w:hAnsi="宋体" w:cs="宋体"/>
                <w:kern w:val="0"/>
                <w:sz w:val="24"/>
                <w:szCs w:val="24"/>
                <w:lang w:bidi="ar"/>
              </w:rPr>
              <w:t>课堂小结旨在帮助学生梳理本节课的知识脉络，回顾重点内容，强化对心理环境管理重要性及核心要点的认识，促进知识的内化。</w:t>
            </w:r>
          </w:p>
        </w:tc>
      </w:tr>
      <w:tr w14:paraId="560AC19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8015093">
            <w:pPr>
              <w:ind w:left="8" w:hanging="8"/>
              <w:jc w:val="center"/>
              <w:rPr>
                <w:rFonts w:hint="eastAsia" w:ascii="宋体" w:hAnsi="宋体" w:cs="宋体"/>
                <w:b/>
                <w:color w:val="806000" w:themeColor="accent4" w:themeShade="80"/>
                <w:sz w:val="28"/>
                <w:szCs w:val="28"/>
                <w:lang w:bidi="ar"/>
              </w:rPr>
            </w:pPr>
            <w:r>
              <w:rPr>
                <w:rFonts w:hint="eastAsia" w:ascii="宋体" w:hAnsi="宋体" w:cs="宋体"/>
                <w:b/>
                <w:color w:val="806000" w:themeColor="accent4" w:themeShade="80"/>
                <w:sz w:val="28"/>
                <w:szCs w:val="28"/>
                <w:lang w:bidi="ar"/>
              </w:rPr>
              <w:t>作业布置</w:t>
            </w:r>
            <w:r>
              <w:rPr>
                <w:rFonts w:hint="eastAsia" w:ascii="宋体" w:hAnsi="宋体" w:cs="宋体"/>
                <w:color w:val="806000" w:themeColor="accent4" w:themeShade="80"/>
                <w:sz w:val="28"/>
                <w:szCs w:val="28"/>
                <w:lang w:bidi="ar"/>
              </w:rPr>
              <w:t>（2min）</w:t>
            </w:r>
          </w:p>
        </w:tc>
        <w:tc>
          <w:tcPr>
            <w:tcW w:w="7479" w:type="dxa"/>
            <w:tcBorders>
              <w:tl2br w:val="nil"/>
              <w:tr2bl w:val="nil"/>
            </w:tcBorders>
            <w:vAlign w:val="center"/>
          </w:tcPr>
          <w:p w14:paraId="115C03D3">
            <w:pPr>
              <w:spacing w:line="360" w:lineRule="auto"/>
              <w:ind w:firstLine="480" w:firstLineChars="200"/>
              <w:rPr>
                <w:rFonts w:ascii="宋体" w:hAnsi="宋体" w:cs="宋体"/>
                <w:kern w:val="0"/>
                <w:sz w:val="24"/>
                <w:szCs w:val="24"/>
                <w:lang w:bidi="ar"/>
              </w:rPr>
            </w:pPr>
            <w:r>
              <w:rPr>
                <w:rFonts w:hint="eastAsia" w:ascii="宋体" w:hAnsi="宋体" w:cs="宋体"/>
                <w:kern w:val="0"/>
                <w:sz w:val="24"/>
                <w:szCs w:val="24"/>
                <w:lang w:bidi="ar"/>
              </w:rPr>
              <w:t>简答题：结合本节课所学知识，谈谈你对</w:t>
            </w:r>
            <w:r>
              <w:rPr>
                <w:rFonts w:ascii="宋体" w:hAnsi="宋体" w:cs="宋体"/>
                <w:kern w:val="0"/>
                <w:sz w:val="24"/>
                <w:szCs w:val="24"/>
                <w:lang w:bidi="ar"/>
              </w:rPr>
              <w:t xml:space="preserve"> “</w:t>
            </w:r>
            <w:r>
              <w:rPr>
                <w:rFonts w:hint="eastAsia" w:ascii="宋体" w:hAnsi="宋体" w:cs="宋体"/>
                <w:kern w:val="0"/>
                <w:sz w:val="24"/>
                <w:szCs w:val="24"/>
                <w:lang w:bidi="ar"/>
              </w:rPr>
              <w:t>心理环境对幼儿发展具有潜移默化的影响”</w:t>
            </w:r>
            <w:r>
              <w:rPr>
                <w:rFonts w:ascii="宋体" w:hAnsi="宋体" w:cs="宋体"/>
                <w:kern w:val="0"/>
                <w:sz w:val="24"/>
                <w:szCs w:val="24"/>
                <w:lang w:bidi="ar"/>
              </w:rPr>
              <w:t xml:space="preserve"> </w:t>
            </w:r>
            <w:r>
              <w:rPr>
                <w:rFonts w:hint="eastAsia" w:ascii="宋体" w:hAnsi="宋体" w:cs="宋体"/>
                <w:kern w:val="0"/>
                <w:sz w:val="24"/>
                <w:szCs w:val="24"/>
                <w:lang w:bidi="ar"/>
              </w:rPr>
              <w:t>这句话的理解。</w:t>
            </w:r>
            <w:r>
              <w:rPr>
                <w:rFonts w:ascii="Times New Roman" w:hAnsi="Times New Roman"/>
                <w:kern w:val="0"/>
                <w:sz w:val="24"/>
                <w:szCs w:val="24"/>
                <w:lang w:bidi="ar"/>
              </w:rPr>
              <w:t>​</w:t>
            </w:r>
          </w:p>
          <w:p w14:paraId="631EE5B2">
            <w:pPr>
              <w:spacing w:line="360" w:lineRule="auto"/>
              <w:ind w:firstLine="480" w:firstLineChars="200"/>
              <w:rPr>
                <w:rFonts w:hint="eastAsia" w:ascii="宋体" w:hAnsi="宋体" w:cs="宋体"/>
                <w:kern w:val="0"/>
                <w:sz w:val="24"/>
                <w:szCs w:val="24"/>
                <w:lang w:bidi="ar"/>
              </w:rPr>
            </w:pPr>
            <w:r>
              <w:rPr>
                <w:rFonts w:hint="eastAsia" w:ascii="宋体" w:hAnsi="宋体" w:cs="宋体"/>
                <w:kern w:val="0"/>
                <w:sz w:val="24"/>
                <w:szCs w:val="24"/>
                <w:lang w:bidi="ar"/>
              </w:rPr>
              <w:t>实践题：观察你所在或熟悉的幼儿园，分析其在心理环境管理方面有哪些做得好的地方，存在哪些不足，并根据本节课所学的管理途径，提出相应的改进建议，形成一份不少于 500 字的观察报告。</w:t>
            </w:r>
          </w:p>
        </w:tc>
        <w:tc>
          <w:tcPr>
            <w:tcW w:w="1915" w:type="dxa"/>
            <w:tcBorders>
              <w:tl2br w:val="nil"/>
              <w:tr2bl w:val="nil"/>
            </w:tcBorders>
            <w:vAlign w:val="center"/>
          </w:tcPr>
          <w:p w14:paraId="46895F40">
            <w:pPr>
              <w:rPr>
                <w:rFonts w:hint="eastAsia" w:ascii="宋体" w:hAnsi="宋体" w:cs="宋体"/>
                <w:kern w:val="0"/>
                <w:sz w:val="24"/>
                <w:szCs w:val="24"/>
                <w:lang w:bidi="ar"/>
              </w:rPr>
            </w:pPr>
            <w:r>
              <w:rPr>
                <w:rFonts w:hint="eastAsia" w:ascii="宋体" w:hAnsi="宋体" w:cs="宋体"/>
                <w:kern w:val="0"/>
                <w:sz w:val="24"/>
                <w:szCs w:val="24"/>
                <w:lang w:bidi="ar"/>
              </w:rPr>
              <w:t>简答题主要考查学生对基础知识的理解和掌握程度，实践题则注重培养学生将理论知识应用于实际的能力，让学生在观察和分析中加深对心理环境管理途径的理解和运用，提高其解决实际问题的能力，符合学前教育专业注重实践的特点。</w:t>
            </w:r>
          </w:p>
        </w:tc>
      </w:tr>
      <w:tr w14:paraId="091D102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2139B0C">
            <w:pPr>
              <w:ind w:left="8" w:hanging="8"/>
              <w:jc w:val="center"/>
              <w:rPr>
                <w:rFonts w:hint="eastAsia" w:ascii="宋体" w:hAnsi="宋体" w:cs="宋体"/>
                <w:b/>
                <w:color w:val="806000" w:themeColor="accent4" w:themeShade="80"/>
                <w:sz w:val="28"/>
                <w:szCs w:val="28"/>
                <w:lang w:bidi="ar"/>
              </w:rPr>
            </w:pPr>
            <w:r>
              <w:rPr>
                <w:rFonts w:hint="eastAsia" w:ascii="宋体" w:hAnsi="宋体" w:cs="宋体"/>
                <w:b/>
                <w:color w:val="806000" w:themeColor="accent4" w:themeShade="80"/>
                <w:sz w:val="28"/>
                <w:szCs w:val="28"/>
                <w:lang w:bidi="ar"/>
              </w:rPr>
              <w:t>知识讲解</w:t>
            </w:r>
          </w:p>
          <w:p w14:paraId="1B747EA8">
            <w:pPr>
              <w:ind w:left="8" w:hanging="8"/>
              <w:jc w:val="center"/>
              <w:rPr>
                <w:rFonts w:hint="eastAsia" w:ascii="宋体" w:hAnsi="宋体" w:cs="宋体"/>
                <w:b/>
                <w:color w:val="806000" w:themeColor="accent4" w:themeShade="80"/>
                <w:sz w:val="28"/>
                <w:szCs w:val="28"/>
                <w:lang w:bidi="ar"/>
              </w:rPr>
            </w:pPr>
            <w:r>
              <w:rPr>
                <w:rFonts w:hint="eastAsia" w:ascii="宋体" w:hAnsi="宋体" w:cs="宋体"/>
                <w:b/>
                <w:color w:val="806000" w:themeColor="accent4" w:themeShade="80"/>
                <w:sz w:val="28"/>
                <w:szCs w:val="28"/>
                <w:lang w:bidi="ar"/>
              </w:rPr>
              <w:t>（40min）</w:t>
            </w:r>
          </w:p>
        </w:tc>
        <w:tc>
          <w:tcPr>
            <w:tcW w:w="7479" w:type="dxa"/>
            <w:tcBorders>
              <w:tl2br w:val="nil"/>
              <w:tr2bl w:val="nil"/>
            </w:tcBorders>
            <w:vAlign w:val="center"/>
          </w:tcPr>
          <w:p w14:paraId="4DDE2B54">
            <w:pPr>
              <w:rPr>
                <w:rFonts w:ascii="宋体" w:hAnsi="宋体" w:cs="宋体"/>
                <w:color w:val="EE0000"/>
                <w:kern w:val="0"/>
                <w:sz w:val="24"/>
                <w:szCs w:val="24"/>
                <w:lang w:bidi="ar"/>
              </w:rPr>
            </w:pPr>
            <w:r>
              <w:rPr>
                <w:rFonts w:hint="eastAsia" w:ascii="宋体" w:hAnsi="宋体" w:cs="宋体"/>
                <w:color w:val="EE0000"/>
                <w:kern w:val="0"/>
                <w:sz w:val="24"/>
                <w:szCs w:val="24"/>
                <w:lang w:bidi="ar"/>
              </w:rPr>
              <w:t>【教师】讲解：人文环境管理</w:t>
            </w:r>
          </w:p>
          <w:p w14:paraId="02C8439A">
            <w:pPr>
              <w:rPr>
                <w:rFonts w:hint="eastAsia" w:ascii="宋体" w:hAnsi="宋体" w:cs="宋体"/>
                <w:kern w:val="0"/>
                <w:sz w:val="24"/>
                <w:szCs w:val="24"/>
                <w:lang w:bidi="ar"/>
              </w:rPr>
            </w:pPr>
            <w:r>
              <w:rPr>
                <w:rFonts w:hint="eastAsia" w:ascii="宋体" w:hAnsi="宋体" w:cs="宋体"/>
                <w:kern w:val="0"/>
                <w:sz w:val="24"/>
                <w:szCs w:val="24"/>
                <w:lang w:bidi="ar"/>
              </w:rPr>
              <w:t>一、人文环境管理概述</w:t>
            </w:r>
          </w:p>
          <w:p w14:paraId="4C957403">
            <w:pPr>
              <w:ind w:firstLine="480" w:firstLineChars="200"/>
              <w:rPr>
                <w:rFonts w:hint="eastAsia" w:ascii="宋体" w:hAnsi="宋体" w:cs="宋体"/>
                <w:kern w:val="0"/>
                <w:sz w:val="24"/>
                <w:szCs w:val="24"/>
                <w:lang w:bidi="ar"/>
              </w:rPr>
            </w:pPr>
            <w:r>
              <w:rPr>
                <w:rFonts w:hint="eastAsia" w:ascii="宋体" w:hAnsi="宋体" w:cs="宋体"/>
                <w:kern w:val="0"/>
                <w:sz w:val="24"/>
                <w:szCs w:val="24"/>
                <w:lang w:bidi="ar"/>
              </w:rPr>
              <w:t>幼儿园人文环境是指一种良好的校园人际关系，包括师师关系、师生关系、生生关系， 其中师生关系是最重要的组成部分。教师和幼儿之间要建立起一种平等、健康、和谐的关系，这就要求每一位教师珍视孩子的生活，善于发现幼儿感兴趣的事物，游戏和偶发事件中所蕴含的教育价值，把握时机，积极引导，在尊重幼儿个体差异的基础上，努力  使每个幼儿都能获得满足和成功。</w:t>
            </w:r>
          </w:p>
          <w:p w14:paraId="06F0C5B1">
            <w:pPr>
              <w:rPr>
                <w:rFonts w:hint="eastAsia" w:ascii="宋体" w:hAnsi="宋体" w:cs="宋体"/>
                <w:kern w:val="0"/>
                <w:sz w:val="24"/>
                <w:szCs w:val="24"/>
                <w:lang w:bidi="ar"/>
              </w:rPr>
            </w:pPr>
            <w:r>
              <w:rPr>
                <w:rFonts w:hint="eastAsia" w:ascii="宋体" w:hAnsi="宋体" w:cs="宋体"/>
                <w:kern w:val="0"/>
                <w:sz w:val="24"/>
                <w:szCs w:val="24"/>
                <w:lang w:bidi="ar"/>
              </w:rPr>
              <w:t>二、人文环境管理的意义</w:t>
            </w:r>
          </w:p>
          <w:p w14:paraId="40281DAA">
            <w:pPr>
              <w:rPr>
                <w:rFonts w:hint="eastAsia" w:ascii="宋体" w:hAnsi="宋体" w:cs="宋体"/>
                <w:kern w:val="0"/>
                <w:sz w:val="24"/>
                <w:szCs w:val="24"/>
                <w:lang w:bidi="ar"/>
              </w:rPr>
            </w:pPr>
            <w:r>
              <w:rPr>
                <w:rFonts w:hint="eastAsia" w:ascii="宋体" w:hAnsi="宋体" w:cs="宋体"/>
                <w:kern w:val="0"/>
                <w:sz w:val="24"/>
                <w:szCs w:val="24"/>
                <w:lang w:bidi="ar"/>
              </w:rPr>
              <w:t>（一）国家的全面教育方针决定了人文教育的重要性</w:t>
            </w:r>
          </w:p>
          <w:p w14:paraId="6E5D0A8F">
            <w:pPr>
              <w:rPr>
                <w:rFonts w:hint="eastAsia" w:ascii="宋体" w:hAnsi="宋体" w:cs="宋体"/>
                <w:kern w:val="0"/>
                <w:sz w:val="24"/>
                <w:szCs w:val="24"/>
                <w:lang w:bidi="ar"/>
              </w:rPr>
            </w:pPr>
            <w:r>
              <w:rPr>
                <w:rFonts w:hint="eastAsia" w:ascii="宋体" w:hAnsi="宋体" w:cs="宋体"/>
                <w:kern w:val="0"/>
                <w:sz w:val="24"/>
                <w:szCs w:val="24"/>
                <w:lang w:bidi="ar"/>
              </w:rPr>
              <w:t>（二）幼儿园的阶段性改革中强调人文素养和教育</w:t>
            </w:r>
          </w:p>
          <w:p w14:paraId="565FC5BA">
            <w:pPr>
              <w:rPr>
                <w:rFonts w:hint="eastAsia" w:ascii="宋体" w:hAnsi="宋体" w:cs="宋体"/>
                <w:kern w:val="0"/>
                <w:sz w:val="24"/>
                <w:szCs w:val="24"/>
                <w:lang w:bidi="ar"/>
              </w:rPr>
            </w:pPr>
            <w:r>
              <w:rPr>
                <w:rFonts w:hint="eastAsia" w:ascii="宋体" w:hAnsi="宋体" w:cs="宋体"/>
                <w:kern w:val="0"/>
                <w:sz w:val="24"/>
                <w:szCs w:val="24"/>
                <w:lang w:bidi="ar"/>
              </w:rPr>
              <w:t>（三）发展心理学决定了人文教育需从小抓起</w:t>
            </w:r>
          </w:p>
          <w:p w14:paraId="2B805DEA">
            <w:pPr>
              <w:rPr>
                <w:rFonts w:hint="eastAsia" w:ascii="宋体" w:hAnsi="宋体" w:cs="宋体"/>
                <w:kern w:val="0"/>
                <w:sz w:val="24"/>
                <w:szCs w:val="24"/>
                <w:lang w:bidi="ar"/>
              </w:rPr>
            </w:pPr>
            <w:r>
              <w:rPr>
                <w:rFonts w:hint="eastAsia" w:ascii="宋体" w:hAnsi="宋体" w:cs="宋体"/>
                <w:kern w:val="0"/>
                <w:sz w:val="24"/>
                <w:szCs w:val="24"/>
                <w:lang w:bidi="ar"/>
              </w:rPr>
              <w:t xml:space="preserve">（四）幼儿年龄特点决定人文教育须从人文环境入手                                                                                       </w:t>
            </w:r>
          </w:p>
          <w:p w14:paraId="414DE333">
            <w:pPr>
              <w:rPr>
                <w:rFonts w:hint="eastAsia" w:ascii="宋体" w:hAnsi="宋体" w:cs="宋体"/>
                <w:kern w:val="0"/>
                <w:sz w:val="24"/>
                <w:szCs w:val="24"/>
                <w:lang w:bidi="ar"/>
              </w:rPr>
            </w:pPr>
            <w:r>
              <w:rPr>
                <w:rFonts w:ascii="宋体" w:hAnsi="宋体" w:cs="宋体"/>
                <w:kern w:val="0"/>
                <w:sz w:val="24"/>
                <w:szCs w:val="24"/>
                <w:lang w:bidi="ar"/>
              </w:rPr>
              <w:t xml:space="preserve"> </w:t>
            </w:r>
            <w:r>
              <w:rPr>
                <w:rFonts w:hint="eastAsia" w:ascii="宋体" w:hAnsi="宋体" w:cs="宋体"/>
                <w:kern w:val="0"/>
                <w:sz w:val="24"/>
                <w:szCs w:val="24"/>
                <w:lang w:bidi="ar"/>
              </w:rPr>
              <w:t>三、人文环境管理的途径</w:t>
            </w:r>
          </w:p>
          <w:p w14:paraId="1FA9C03B">
            <w:pPr>
              <w:rPr>
                <w:rFonts w:hint="eastAsia" w:ascii="宋体" w:hAnsi="宋体" w:cs="宋体"/>
                <w:kern w:val="0"/>
                <w:sz w:val="24"/>
                <w:szCs w:val="24"/>
                <w:lang w:bidi="ar"/>
              </w:rPr>
            </w:pPr>
            <w:r>
              <w:rPr>
                <w:rFonts w:hint="eastAsia" w:ascii="宋体" w:hAnsi="宋体" w:cs="宋体"/>
                <w:kern w:val="0"/>
                <w:sz w:val="24"/>
                <w:szCs w:val="24"/>
                <w:lang w:bidi="ar"/>
              </w:rPr>
              <w:t>（一）人文教育环境的方法与途径</w:t>
            </w:r>
          </w:p>
          <w:p w14:paraId="543895E9">
            <w:pPr>
              <w:rPr>
                <w:rFonts w:hint="eastAsia" w:ascii="宋体" w:hAnsi="宋体" w:cs="宋体"/>
                <w:kern w:val="0"/>
                <w:sz w:val="24"/>
                <w:szCs w:val="24"/>
                <w:lang w:bidi="ar"/>
              </w:rPr>
            </w:pPr>
            <w:r>
              <w:rPr>
                <w:rFonts w:hint="eastAsia" w:ascii="宋体" w:hAnsi="宋体" w:cs="宋体"/>
                <w:kern w:val="0"/>
                <w:sz w:val="24"/>
                <w:szCs w:val="24"/>
                <w:lang w:bidi="ar"/>
              </w:rPr>
              <w:t>1. 转变观念，身正为范</w:t>
            </w:r>
          </w:p>
          <w:p w14:paraId="248F8E37">
            <w:pPr>
              <w:rPr>
                <w:rFonts w:hint="eastAsia" w:ascii="宋体" w:hAnsi="宋体" w:cs="宋体"/>
                <w:kern w:val="0"/>
                <w:sz w:val="24"/>
                <w:szCs w:val="24"/>
                <w:lang w:bidi="ar"/>
              </w:rPr>
            </w:pPr>
            <w:r>
              <w:rPr>
                <w:rFonts w:hint="eastAsia" w:ascii="宋体" w:hAnsi="宋体" w:cs="宋体"/>
                <w:kern w:val="0"/>
                <w:sz w:val="24"/>
                <w:szCs w:val="24"/>
                <w:lang w:bidi="ar"/>
              </w:rPr>
              <w:t>2. 潜移默化，逐步渗透</w:t>
            </w:r>
          </w:p>
          <w:p w14:paraId="1F12E7FE">
            <w:pPr>
              <w:rPr>
                <w:rFonts w:hint="eastAsia" w:ascii="宋体" w:hAnsi="宋体" w:cs="宋体"/>
                <w:kern w:val="0"/>
                <w:sz w:val="24"/>
                <w:szCs w:val="24"/>
                <w:lang w:bidi="ar"/>
              </w:rPr>
            </w:pPr>
            <w:r>
              <w:rPr>
                <w:rFonts w:hint="eastAsia" w:ascii="宋体" w:hAnsi="宋体" w:cs="宋体"/>
                <w:kern w:val="0"/>
                <w:sz w:val="24"/>
                <w:szCs w:val="24"/>
                <w:lang w:bidi="ar"/>
              </w:rPr>
              <w:t>3. 贴近幼儿，真切体验</w:t>
            </w:r>
          </w:p>
          <w:p w14:paraId="6DD32C99">
            <w:pPr>
              <w:rPr>
                <w:rFonts w:hint="eastAsia" w:ascii="宋体" w:hAnsi="宋体" w:cs="宋体"/>
                <w:kern w:val="0"/>
                <w:sz w:val="24"/>
                <w:szCs w:val="24"/>
                <w:lang w:bidi="ar"/>
              </w:rPr>
            </w:pPr>
            <w:r>
              <w:rPr>
                <w:rFonts w:hint="eastAsia" w:ascii="宋体" w:hAnsi="宋体" w:cs="宋体"/>
                <w:kern w:val="0"/>
                <w:sz w:val="24"/>
                <w:szCs w:val="24"/>
                <w:lang w:bidi="ar"/>
              </w:rPr>
              <w:t>4. 走出园门，接触社会</w:t>
            </w:r>
          </w:p>
          <w:p w14:paraId="4F34D566">
            <w:pPr>
              <w:rPr>
                <w:rFonts w:hint="eastAsia" w:ascii="宋体" w:hAnsi="宋体" w:cs="宋体"/>
                <w:kern w:val="0"/>
                <w:sz w:val="24"/>
                <w:szCs w:val="24"/>
                <w:lang w:bidi="ar"/>
              </w:rPr>
            </w:pPr>
            <w:r>
              <w:rPr>
                <w:rFonts w:hint="eastAsia" w:ascii="宋体" w:hAnsi="宋体" w:cs="宋体"/>
                <w:kern w:val="0"/>
                <w:sz w:val="24"/>
                <w:szCs w:val="24"/>
                <w:lang w:bidi="ar"/>
              </w:rPr>
              <w:t>5. 发掘资源，整合教育</w:t>
            </w:r>
          </w:p>
          <w:p w14:paraId="6D532604">
            <w:pPr>
              <w:rPr>
                <w:rFonts w:hint="eastAsia" w:ascii="宋体" w:hAnsi="宋体" w:cs="宋体"/>
                <w:kern w:val="0"/>
                <w:sz w:val="24"/>
                <w:szCs w:val="24"/>
                <w:lang w:bidi="ar"/>
              </w:rPr>
            </w:pPr>
            <w:r>
              <w:rPr>
                <w:rFonts w:hint="eastAsia" w:ascii="宋体" w:hAnsi="宋体" w:cs="宋体"/>
                <w:kern w:val="0"/>
                <w:sz w:val="24"/>
                <w:szCs w:val="24"/>
                <w:lang w:bidi="ar"/>
              </w:rPr>
              <w:t>（二）人文教育环境创设的管理</w:t>
            </w:r>
          </w:p>
          <w:p w14:paraId="5BED468E">
            <w:pPr>
              <w:rPr>
                <w:rFonts w:hint="eastAsia" w:ascii="宋体" w:hAnsi="宋体" w:cs="宋体"/>
                <w:kern w:val="0"/>
                <w:sz w:val="24"/>
                <w:szCs w:val="24"/>
                <w:lang w:bidi="ar"/>
              </w:rPr>
            </w:pPr>
            <w:r>
              <w:rPr>
                <w:rFonts w:hint="eastAsia" w:ascii="宋体" w:hAnsi="宋体" w:cs="宋体"/>
                <w:kern w:val="0"/>
                <w:sz w:val="24"/>
                <w:szCs w:val="24"/>
                <w:lang w:bidi="ar"/>
              </w:rPr>
              <w:t>1. 教师专业化水平是人文教育环境创设的关键</w:t>
            </w:r>
          </w:p>
          <w:p w14:paraId="539978DC">
            <w:pPr>
              <w:rPr>
                <w:rFonts w:hint="eastAsia" w:ascii="宋体" w:hAnsi="宋体" w:cs="宋体"/>
                <w:kern w:val="0"/>
                <w:sz w:val="24"/>
                <w:szCs w:val="24"/>
                <w:lang w:bidi="ar"/>
              </w:rPr>
            </w:pPr>
            <w:r>
              <w:rPr>
                <w:rFonts w:hint="eastAsia" w:ascii="宋体" w:hAnsi="宋体" w:cs="宋体"/>
                <w:kern w:val="0"/>
                <w:sz w:val="24"/>
                <w:szCs w:val="24"/>
                <w:lang w:bidi="ar"/>
              </w:rPr>
              <w:t>2. 家长工作是幼儿人文教育的前提</w:t>
            </w:r>
          </w:p>
          <w:p w14:paraId="148EF614">
            <w:pPr>
              <w:rPr>
                <w:rFonts w:hint="eastAsia" w:ascii="宋体" w:hAnsi="宋体" w:cs="宋体"/>
                <w:kern w:val="0"/>
                <w:sz w:val="24"/>
                <w:szCs w:val="24"/>
                <w:lang w:bidi="ar"/>
              </w:rPr>
            </w:pPr>
            <w:r>
              <w:rPr>
                <w:rFonts w:hint="eastAsia" w:ascii="宋体" w:hAnsi="宋体" w:cs="宋体"/>
                <w:kern w:val="0"/>
                <w:sz w:val="24"/>
                <w:szCs w:val="24"/>
                <w:lang w:bidi="ar"/>
              </w:rPr>
              <w:t>3. 教育评价标准是人文教育的导向机制</w:t>
            </w:r>
          </w:p>
          <w:p w14:paraId="35756FB0">
            <w:pPr>
              <w:rPr>
                <w:rFonts w:hint="eastAsia" w:ascii="宋体" w:hAnsi="宋体" w:cs="宋体"/>
                <w:kern w:val="0"/>
                <w:sz w:val="24"/>
                <w:szCs w:val="24"/>
                <w:lang w:bidi="ar"/>
              </w:rPr>
            </w:pPr>
            <w:r>
              <w:rPr>
                <w:rFonts w:hint="eastAsia" w:ascii="宋体" w:hAnsi="宋体" w:cs="宋体"/>
                <w:kern w:val="0"/>
                <w:sz w:val="24"/>
                <w:szCs w:val="24"/>
                <w:lang w:bidi="ar"/>
              </w:rPr>
              <w:t>4. 建立以和谐团队为核心的园所文化，营造人文气息</w:t>
            </w:r>
          </w:p>
          <w:p w14:paraId="718FB524">
            <w:pPr>
              <w:rPr>
                <w:rFonts w:hint="eastAsia" w:ascii="宋体" w:hAnsi="宋体" w:cs="宋体"/>
                <w:kern w:val="0"/>
                <w:sz w:val="24"/>
                <w:szCs w:val="24"/>
                <w:lang w:bidi="ar"/>
              </w:rPr>
            </w:pPr>
            <w:r>
              <w:rPr>
                <w:rFonts w:hint="eastAsia" w:ascii="宋体" w:hAnsi="宋体" w:cs="宋体"/>
                <w:kern w:val="0"/>
                <w:sz w:val="24"/>
                <w:szCs w:val="24"/>
                <w:lang w:bidi="ar"/>
              </w:rPr>
              <w:t>任务五   法治环境管理</w:t>
            </w:r>
          </w:p>
          <w:p w14:paraId="2C50E13E">
            <w:pPr>
              <w:rPr>
                <w:rFonts w:hint="eastAsia" w:ascii="宋体" w:hAnsi="宋体" w:cs="宋体"/>
                <w:kern w:val="0"/>
                <w:sz w:val="24"/>
                <w:szCs w:val="24"/>
                <w:lang w:bidi="ar"/>
              </w:rPr>
            </w:pPr>
            <w:r>
              <w:rPr>
                <w:rFonts w:hint="eastAsia" w:ascii="宋体" w:hAnsi="宋体" w:cs="宋体"/>
                <w:color w:val="EE0000"/>
                <w:kern w:val="0"/>
                <w:sz w:val="24"/>
                <w:szCs w:val="24"/>
                <w:lang w:bidi="ar"/>
              </w:rPr>
              <w:t>【教师】讲解：法治环境管理</w:t>
            </w:r>
            <w:r>
              <w:rPr>
                <w:rFonts w:ascii="宋体" w:hAnsi="宋体" w:cs="宋体"/>
                <w:kern w:val="0"/>
                <w:sz w:val="24"/>
                <w:szCs w:val="24"/>
                <w:lang w:bidi="ar"/>
              </w:rPr>
              <w:cr/>
            </w:r>
            <w:r>
              <w:rPr>
                <w:rFonts w:hint="eastAsia" w:ascii="宋体" w:hAnsi="宋体" w:cs="宋体"/>
                <w:kern w:val="0"/>
                <w:sz w:val="24"/>
                <w:szCs w:val="24"/>
                <w:lang w:bidi="ar"/>
              </w:rPr>
              <w:t>一、法治环境管理概述</w:t>
            </w:r>
          </w:p>
          <w:p w14:paraId="43B372B4">
            <w:pPr>
              <w:rPr>
                <w:rFonts w:hint="eastAsia" w:ascii="宋体" w:hAnsi="宋体" w:cs="宋体"/>
                <w:kern w:val="0"/>
                <w:sz w:val="24"/>
                <w:szCs w:val="24"/>
                <w:lang w:bidi="ar"/>
              </w:rPr>
            </w:pPr>
            <w:r>
              <w:rPr>
                <w:rFonts w:hint="eastAsia" w:ascii="宋体" w:hAnsi="宋体" w:cs="宋体"/>
                <w:kern w:val="0"/>
                <w:sz w:val="24"/>
                <w:szCs w:val="24"/>
                <w:lang w:bidi="ar"/>
              </w:rPr>
              <w:t>二、创设法治环境的意义</w:t>
            </w:r>
          </w:p>
          <w:p w14:paraId="1B0ECD57">
            <w:pPr>
              <w:ind w:firstLine="480" w:firstLineChars="200"/>
              <w:rPr>
                <w:rFonts w:hint="eastAsia" w:ascii="宋体" w:hAnsi="宋体" w:cs="宋体"/>
                <w:kern w:val="0"/>
                <w:sz w:val="24"/>
                <w:szCs w:val="24"/>
                <w:lang w:bidi="ar"/>
              </w:rPr>
            </w:pPr>
            <w:r>
              <w:rPr>
                <w:rFonts w:hint="eastAsia" w:ascii="宋体" w:hAnsi="宋体" w:cs="宋体"/>
                <w:kern w:val="0"/>
                <w:sz w:val="24"/>
                <w:szCs w:val="24"/>
                <w:lang w:bidi="ar"/>
              </w:rPr>
              <w:t>幼儿园全体教职工作为中华人民共和国公民，必须具备一定的法律意识，才能做到在生活中不违法、不犯法，并依法与违法犯罪行为做斗争，为自己的幼儿教师形象树立 楷模典范。另外，通过教师与社会的联系以及与幼儿（未来的社会主义接班人）的密切 关系可以更有效地进行法律宣传与法律品质基础教育。</w:t>
            </w:r>
          </w:p>
          <w:p w14:paraId="4C4F857E">
            <w:pPr>
              <w:rPr>
                <w:rFonts w:ascii="宋体" w:hAnsi="宋体" w:cs="宋体"/>
                <w:kern w:val="0"/>
                <w:sz w:val="24"/>
                <w:szCs w:val="24"/>
                <w:lang w:bidi="ar"/>
              </w:rPr>
            </w:pPr>
            <w:r>
              <w:rPr>
                <w:rFonts w:ascii="宋体" w:hAnsi="宋体" w:cs="宋体"/>
                <w:kern w:val="0"/>
                <w:sz w:val="24"/>
                <w:szCs w:val="24"/>
                <w:lang w:bidi="ar"/>
              </w:rPr>
              <w:t xml:space="preserve"> </w:t>
            </w:r>
            <w:r>
              <w:rPr>
                <w:rFonts w:hint="eastAsia" w:ascii="宋体" w:hAnsi="宋体" w:cs="宋体"/>
                <w:kern w:val="0"/>
                <w:sz w:val="24"/>
                <w:szCs w:val="24"/>
                <w:lang w:bidi="ar"/>
              </w:rPr>
              <w:t>三、法治环境管理的途径</w:t>
            </w:r>
            <w:r>
              <w:rPr>
                <w:rFonts w:ascii="宋体" w:hAnsi="宋体" w:cs="宋体"/>
                <w:kern w:val="0"/>
                <w:sz w:val="24"/>
                <w:szCs w:val="24"/>
                <w:lang w:bidi="ar"/>
              </w:rPr>
              <w:t xml:space="preserve"> </w:t>
            </w:r>
          </w:p>
          <w:p w14:paraId="35A9BDF4">
            <w:pPr>
              <w:rPr>
                <w:rFonts w:hint="eastAsia" w:ascii="宋体" w:hAnsi="宋体" w:cs="宋体"/>
                <w:kern w:val="0"/>
                <w:sz w:val="24"/>
                <w:szCs w:val="24"/>
                <w:lang w:bidi="ar"/>
              </w:rPr>
            </w:pPr>
            <w:r>
              <w:rPr>
                <w:rFonts w:hint="eastAsia" w:ascii="宋体" w:hAnsi="宋体" w:cs="宋体"/>
                <w:color w:val="00B050"/>
                <w:kern w:val="0"/>
                <w:sz w:val="24"/>
                <w:szCs w:val="24"/>
                <w:lang w:bidi="ar"/>
              </w:rPr>
              <w:t>【学生】思考、讨论。</w:t>
            </w:r>
          </w:p>
        </w:tc>
        <w:tc>
          <w:tcPr>
            <w:tcW w:w="1915" w:type="dxa"/>
            <w:tcBorders>
              <w:tl2br w:val="nil"/>
              <w:tr2bl w:val="nil"/>
            </w:tcBorders>
            <w:vAlign w:val="center"/>
          </w:tcPr>
          <w:p w14:paraId="6735960A">
            <w:pPr>
              <w:rPr>
                <w:rFonts w:hint="eastAsia" w:ascii="宋体" w:hAnsi="宋体" w:cs="宋体"/>
                <w:kern w:val="0"/>
                <w:sz w:val="24"/>
                <w:szCs w:val="24"/>
                <w:lang w:bidi="ar"/>
              </w:rPr>
            </w:pPr>
            <w:r>
              <w:rPr>
                <w:rFonts w:hint="eastAsia" w:ascii="宋体" w:hAnsi="宋体" w:cs="宋体"/>
                <w:kern w:val="0"/>
                <w:sz w:val="24"/>
                <w:szCs w:val="24"/>
                <w:lang w:bidi="ar"/>
              </w:rPr>
              <w:t>系统阐释内容，使学生全面把握两个任务的理论知识，掌握相应管理方法，避免知识学习片面零散，为职业实践筑牢知识根基。</w:t>
            </w:r>
          </w:p>
        </w:tc>
      </w:tr>
      <w:tr w14:paraId="20880A5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C9FDC02">
            <w:pPr>
              <w:ind w:left="8" w:hanging="8"/>
              <w:jc w:val="center"/>
              <w:rPr>
                <w:rFonts w:hint="eastAsia" w:ascii="宋体" w:hAnsi="宋体" w:cs="宋体"/>
                <w:b/>
                <w:color w:val="806000" w:themeColor="accent4" w:themeShade="80"/>
                <w:sz w:val="28"/>
                <w:szCs w:val="28"/>
                <w:lang w:bidi="ar"/>
              </w:rPr>
            </w:pPr>
            <w:r>
              <w:rPr>
                <w:rFonts w:hint="eastAsia" w:ascii="宋体" w:hAnsi="宋体" w:cs="宋体"/>
                <w:b/>
                <w:color w:val="806000" w:themeColor="accent4" w:themeShade="80"/>
                <w:sz w:val="28"/>
                <w:szCs w:val="28"/>
                <w:lang w:bidi="ar"/>
              </w:rPr>
              <w:t>课堂小结</w:t>
            </w:r>
          </w:p>
          <w:p w14:paraId="106CDA40">
            <w:pPr>
              <w:ind w:left="8" w:hanging="8"/>
              <w:jc w:val="center"/>
              <w:rPr>
                <w:rFonts w:hint="eastAsia" w:ascii="宋体" w:hAnsi="宋体" w:cs="宋体"/>
                <w:b/>
                <w:color w:val="806000" w:themeColor="accent4" w:themeShade="80"/>
                <w:sz w:val="28"/>
                <w:szCs w:val="28"/>
                <w:lang w:bidi="ar"/>
              </w:rPr>
            </w:pPr>
            <w:r>
              <w:rPr>
                <w:rFonts w:hint="eastAsia" w:ascii="宋体" w:hAnsi="宋体" w:cs="宋体"/>
                <w:b/>
                <w:color w:val="806000" w:themeColor="accent4" w:themeShade="80"/>
                <w:sz w:val="28"/>
                <w:szCs w:val="28"/>
                <w:lang w:bidi="ar"/>
              </w:rPr>
              <w:t>（3min）</w:t>
            </w:r>
          </w:p>
        </w:tc>
        <w:tc>
          <w:tcPr>
            <w:tcW w:w="7479" w:type="dxa"/>
            <w:tcBorders>
              <w:tl2br w:val="nil"/>
              <w:tr2bl w:val="nil"/>
            </w:tcBorders>
            <w:vAlign w:val="center"/>
          </w:tcPr>
          <w:p w14:paraId="7F3D714C">
            <w:pPr>
              <w:ind w:firstLine="480" w:firstLineChars="200"/>
              <w:rPr>
                <w:rFonts w:hint="eastAsia" w:ascii="宋体" w:hAnsi="宋体" w:cs="宋体"/>
                <w:kern w:val="0"/>
                <w:sz w:val="24"/>
                <w:szCs w:val="24"/>
                <w:lang w:bidi="ar"/>
              </w:rPr>
            </w:pPr>
            <w:r>
              <w:rPr>
                <w:rFonts w:hint="eastAsia" w:ascii="宋体" w:hAnsi="宋体" w:cs="宋体"/>
                <w:kern w:val="0"/>
                <w:sz w:val="24"/>
                <w:szCs w:val="24"/>
                <w:lang w:bidi="ar"/>
              </w:rPr>
              <w:t>总结幼儿园人文环境管理涵盖营造优质人际关系，借多种途径落实人文教育及做好创设管理。强调法治环境管理要求教职工懂法守法普法，以避免过错责任为指引，开展幼儿安全教育、合规建设园所及规范自身教学行为。点明两者对幼儿健康成长、幼儿园稳健发展均不可或缺。</w:t>
            </w:r>
          </w:p>
        </w:tc>
        <w:tc>
          <w:tcPr>
            <w:tcW w:w="1915" w:type="dxa"/>
            <w:tcBorders>
              <w:tl2br w:val="nil"/>
              <w:tr2bl w:val="nil"/>
            </w:tcBorders>
            <w:vAlign w:val="center"/>
          </w:tcPr>
          <w:p w14:paraId="4CBB9206">
            <w:pPr>
              <w:rPr>
                <w:rFonts w:hint="eastAsia" w:ascii="宋体" w:hAnsi="宋体" w:cs="宋体"/>
                <w:kern w:val="0"/>
                <w:sz w:val="24"/>
                <w:szCs w:val="24"/>
                <w:lang w:bidi="ar"/>
              </w:rPr>
            </w:pPr>
            <w:r>
              <w:rPr>
                <w:rFonts w:hint="eastAsia" w:ascii="宋体" w:hAnsi="宋体" w:cs="宋体"/>
                <w:kern w:val="0"/>
                <w:sz w:val="24"/>
                <w:szCs w:val="24"/>
                <w:lang w:bidi="ar"/>
              </w:rPr>
              <w:t>借归纳概括，助力学生梳理所学，强化记忆关键内容，快速明晰核心重点，构建完整知识认知框架。</w:t>
            </w:r>
          </w:p>
        </w:tc>
      </w:tr>
      <w:tr w14:paraId="57E26A5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F025AD2">
            <w:pPr>
              <w:ind w:left="8" w:hanging="8"/>
              <w:jc w:val="center"/>
              <w:rPr>
                <w:rFonts w:hint="eastAsia" w:ascii="宋体" w:hAnsi="宋体" w:cs="宋体"/>
                <w:b/>
                <w:color w:val="806000" w:themeColor="accent4" w:themeShade="80"/>
                <w:sz w:val="28"/>
                <w:szCs w:val="28"/>
                <w:lang w:bidi="ar"/>
              </w:rPr>
            </w:pPr>
            <w:r>
              <w:rPr>
                <w:rFonts w:hint="eastAsia" w:ascii="宋体" w:hAnsi="宋体" w:cs="宋体"/>
                <w:b/>
                <w:color w:val="806000" w:themeColor="accent4" w:themeShade="80"/>
                <w:sz w:val="28"/>
                <w:szCs w:val="28"/>
                <w:lang w:bidi="ar"/>
              </w:rPr>
              <w:t>作业布置（2min）</w:t>
            </w:r>
          </w:p>
        </w:tc>
        <w:tc>
          <w:tcPr>
            <w:tcW w:w="7479" w:type="dxa"/>
            <w:tcBorders>
              <w:tl2br w:val="nil"/>
              <w:tr2bl w:val="nil"/>
            </w:tcBorders>
            <w:vAlign w:val="center"/>
          </w:tcPr>
          <w:p w14:paraId="43E4B74C">
            <w:pPr>
              <w:ind w:firstLine="480" w:firstLineChars="200"/>
              <w:rPr>
                <w:rFonts w:hint="eastAsia" w:ascii="宋体" w:hAnsi="宋体" w:cs="宋体"/>
                <w:kern w:val="0"/>
                <w:sz w:val="24"/>
                <w:szCs w:val="24"/>
                <w:lang w:bidi="ar"/>
              </w:rPr>
            </w:pPr>
            <w:r>
              <w:rPr>
                <w:rFonts w:hint="eastAsia" w:ascii="宋体" w:hAnsi="宋体" w:cs="宋体"/>
                <w:kern w:val="0"/>
                <w:sz w:val="24"/>
                <w:szCs w:val="24"/>
                <w:lang w:bidi="ar"/>
              </w:rPr>
              <w:t>要求学生为特定年龄段班级规划一份构建人文环境的活动策划，需体现人文教育意义与贴合对应年龄段幼儿身心特点。</w:t>
            </w:r>
          </w:p>
          <w:p w14:paraId="7AA2F572">
            <w:pPr>
              <w:ind w:firstLine="480" w:firstLineChars="200"/>
              <w:rPr>
                <w:rFonts w:hint="eastAsia" w:ascii="宋体" w:hAnsi="宋体" w:cs="宋体"/>
                <w:kern w:val="0"/>
                <w:sz w:val="24"/>
                <w:szCs w:val="24"/>
                <w:lang w:bidi="ar"/>
              </w:rPr>
            </w:pPr>
            <w:r>
              <w:rPr>
                <w:rFonts w:hint="eastAsia" w:ascii="宋体" w:hAnsi="宋体" w:cs="宋体"/>
                <w:kern w:val="0"/>
                <w:sz w:val="24"/>
                <w:szCs w:val="24"/>
                <w:lang w:bidi="ar"/>
              </w:rPr>
              <w:t>让学生基于法治管理途径，为幼儿园拟定一份普法宣传周活动计划，涉及面向教职工的法律学习及面向幼儿的趣味法律启蒙等活动。</w:t>
            </w:r>
          </w:p>
        </w:tc>
        <w:tc>
          <w:tcPr>
            <w:tcW w:w="1915" w:type="dxa"/>
            <w:tcBorders>
              <w:tl2br w:val="nil"/>
              <w:tr2bl w:val="nil"/>
            </w:tcBorders>
            <w:vAlign w:val="center"/>
          </w:tcPr>
          <w:p w14:paraId="5C600AA7">
            <w:pPr>
              <w:rPr>
                <w:rFonts w:hint="eastAsia" w:ascii="宋体" w:hAnsi="宋体" w:cs="宋体"/>
                <w:kern w:val="0"/>
                <w:sz w:val="24"/>
                <w:szCs w:val="24"/>
                <w:lang w:bidi="ar"/>
              </w:rPr>
            </w:pPr>
            <w:r>
              <w:rPr>
                <w:rFonts w:hint="eastAsia" w:ascii="宋体" w:hAnsi="宋体" w:cs="宋体"/>
                <w:kern w:val="0"/>
                <w:sz w:val="24"/>
                <w:szCs w:val="24"/>
                <w:lang w:bidi="ar"/>
              </w:rPr>
              <w:t>通过规划人文活动与普法计划，检验学生知识掌握与运用水平，锻炼实践规划能力，积累实操经验，缩小学以致用的距离。</w:t>
            </w:r>
          </w:p>
        </w:tc>
      </w:tr>
    </w:tbl>
    <w:p w14:paraId="60F97341"/>
    <w:sectPr>
      <w:headerReference r:id="rId6" w:type="first"/>
      <w:footerReference r:id="rId8" w:type="first"/>
      <w:headerReference r:id="rId5" w:type="default"/>
      <w:footerReference r:id="rId7" w:type="default"/>
      <w:pgSz w:w="11906" w:h="16838"/>
      <w:pgMar w:top="283" w:right="170" w:bottom="283" w:left="170"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黑_GBK">
    <w:altName w:val="宋体"/>
    <w:panose1 w:val="00000000000000000000"/>
    <w:charset w:val="86"/>
    <w:family w:val="script"/>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PingFang SC">
    <w:altName w:val="宋体"/>
    <w:panose1 w:val="00000000000000000000"/>
    <w:charset w:val="86"/>
    <w:family w:val="auto"/>
    <w:pitch w:val="default"/>
    <w:sig w:usb0="00000000" w:usb1="00000000" w:usb2="00000017"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0000000000000000000"/>
    <w:charset w:val="00"/>
    <w:family w:val="swiss"/>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行楷">
    <w:altName w:val="微软雅黑"/>
    <w:panose1 w:val="0201080004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86A06">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BD73A">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7B358">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D558F">
    <w:pPr>
      <w:pStyle w:val="9"/>
      <w:pBdr>
        <w:bottom w:val="none" w:color="auto" w:sz="0" w:space="1"/>
      </w:pBdr>
    </w:pPr>
    <w:r>
      <w:rPr>
        <w:rFonts w:hint="eastAsia"/>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C6B5B">
    <w:pPr>
      <w:pStyle w:val="9"/>
      <w:pBdr>
        <w:bottom w:val="none" w:color="auto" w:sz="0" w:space="1"/>
      </w:pBdr>
    </w:pPr>
    <w: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18F23">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CB31EA"/>
    <w:multiLevelType w:val="multilevel"/>
    <w:tmpl w:val="8ACB31E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C610E8C1"/>
    <w:multiLevelType w:val="multilevel"/>
    <w:tmpl w:val="C610E8C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039C35F3"/>
    <w:multiLevelType w:val="multilevel"/>
    <w:tmpl w:val="039C35F3"/>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3">
    <w:nsid w:val="73B36458"/>
    <w:multiLevelType w:val="multilevel"/>
    <w:tmpl w:val="73B36458"/>
    <w:lvl w:ilvl="0" w:tentative="0">
      <w:start w:val="4"/>
      <w:numFmt w:val="japaneseCounting"/>
      <w:lvlText w:val="%1、"/>
      <w:lvlJc w:val="left"/>
      <w:pPr>
        <w:ind w:left="1200" w:hanging="480"/>
      </w:pPr>
      <w:rPr>
        <w:rFonts w:hint="default" w:ascii="Times New Roman" w:hAnsi="Times New Roman" w:cs="Times New Roman"/>
        <w:color w:val="000000" w:themeColor="text1"/>
        <w14:textFill>
          <w14:solidFill>
            <w14:schemeClr w14:val="tx1"/>
          </w14:solidFill>
        </w14:textFill>
      </w:rPr>
    </w:lvl>
    <w:lvl w:ilvl="1" w:tentative="0">
      <w:start w:val="1"/>
      <w:numFmt w:val="lowerLetter"/>
      <w:lvlText w:val="%2)"/>
      <w:lvlJc w:val="left"/>
      <w:pPr>
        <w:ind w:left="1600" w:hanging="440"/>
      </w:pPr>
    </w:lvl>
    <w:lvl w:ilvl="2" w:tentative="0">
      <w:start w:val="1"/>
      <w:numFmt w:val="lowerRoman"/>
      <w:lvlText w:val="%3."/>
      <w:lvlJc w:val="right"/>
      <w:pPr>
        <w:ind w:left="2040" w:hanging="440"/>
      </w:pPr>
    </w:lvl>
    <w:lvl w:ilvl="3" w:tentative="0">
      <w:start w:val="1"/>
      <w:numFmt w:val="decimal"/>
      <w:lvlText w:val="%4."/>
      <w:lvlJc w:val="left"/>
      <w:pPr>
        <w:ind w:left="2480" w:hanging="440"/>
      </w:pPr>
    </w:lvl>
    <w:lvl w:ilvl="4" w:tentative="0">
      <w:start w:val="1"/>
      <w:numFmt w:val="lowerLetter"/>
      <w:lvlText w:val="%5)"/>
      <w:lvlJc w:val="left"/>
      <w:pPr>
        <w:ind w:left="2920" w:hanging="440"/>
      </w:pPr>
    </w:lvl>
    <w:lvl w:ilvl="5" w:tentative="0">
      <w:start w:val="1"/>
      <w:numFmt w:val="lowerRoman"/>
      <w:lvlText w:val="%6."/>
      <w:lvlJc w:val="right"/>
      <w:pPr>
        <w:ind w:left="3360" w:hanging="440"/>
      </w:pPr>
    </w:lvl>
    <w:lvl w:ilvl="6" w:tentative="0">
      <w:start w:val="1"/>
      <w:numFmt w:val="decimal"/>
      <w:lvlText w:val="%7."/>
      <w:lvlJc w:val="left"/>
      <w:pPr>
        <w:ind w:left="3800" w:hanging="440"/>
      </w:pPr>
    </w:lvl>
    <w:lvl w:ilvl="7" w:tentative="0">
      <w:start w:val="1"/>
      <w:numFmt w:val="lowerLetter"/>
      <w:lvlText w:val="%8)"/>
      <w:lvlJc w:val="left"/>
      <w:pPr>
        <w:ind w:left="4240" w:hanging="440"/>
      </w:pPr>
    </w:lvl>
    <w:lvl w:ilvl="8" w:tentative="0">
      <w:start w:val="1"/>
      <w:numFmt w:val="lowerRoman"/>
      <w:lvlText w:val="%9."/>
      <w:lvlJc w:val="right"/>
      <w:pPr>
        <w:ind w:left="4680" w:hanging="44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37C6"/>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0BD3"/>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E23B7"/>
    <w:rsid w:val="003F1437"/>
    <w:rsid w:val="003F5B78"/>
    <w:rsid w:val="0040216F"/>
    <w:rsid w:val="00402F26"/>
    <w:rsid w:val="00410165"/>
    <w:rsid w:val="004359A6"/>
    <w:rsid w:val="00444506"/>
    <w:rsid w:val="0045341E"/>
    <w:rsid w:val="00481FC2"/>
    <w:rsid w:val="0049606E"/>
    <w:rsid w:val="004A1EE5"/>
    <w:rsid w:val="004B3CF6"/>
    <w:rsid w:val="004C029E"/>
    <w:rsid w:val="004C06DB"/>
    <w:rsid w:val="004C512D"/>
    <w:rsid w:val="004C5AA3"/>
    <w:rsid w:val="004C740C"/>
    <w:rsid w:val="004C7A80"/>
    <w:rsid w:val="004D147E"/>
    <w:rsid w:val="004D23FC"/>
    <w:rsid w:val="004D2C8A"/>
    <w:rsid w:val="004E1C39"/>
    <w:rsid w:val="004F67EA"/>
    <w:rsid w:val="00524802"/>
    <w:rsid w:val="00527968"/>
    <w:rsid w:val="00530E72"/>
    <w:rsid w:val="005465C7"/>
    <w:rsid w:val="0055010C"/>
    <w:rsid w:val="00572303"/>
    <w:rsid w:val="00591658"/>
    <w:rsid w:val="00594AC9"/>
    <w:rsid w:val="005A04FD"/>
    <w:rsid w:val="005B2198"/>
    <w:rsid w:val="005E14DD"/>
    <w:rsid w:val="005F1D11"/>
    <w:rsid w:val="00601D08"/>
    <w:rsid w:val="00603EDE"/>
    <w:rsid w:val="00610D47"/>
    <w:rsid w:val="006114EA"/>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D1398"/>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52653"/>
    <w:rsid w:val="0086345D"/>
    <w:rsid w:val="00867F7F"/>
    <w:rsid w:val="00881A37"/>
    <w:rsid w:val="00895FF2"/>
    <w:rsid w:val="008A0B8D"/>
    <w:rsid w:val="008A12A5"/>
    <w:rsid w:val="008A17A6"/>
    <w:rsid w:val="008A6B28"/>
    <w:rsid w:val="008B7BB5"/>
    <w:rsid w:val="008D0DCA"/>
    <w:rsid w:val="008D5353"/>
    <w:rsid w:val="008D5F2F"/>
    <w:rsid w:val="008D7EF6"/>
    <w:rsid w:val="008E003C"/>
    <w:rsid w:val="008E6A68"/>
    <w:rsid w:val="008F27D3"/>
    <w:rsid w:val="008F2E57"/>
    <w:rsid w:val="008F6E17"/>
    <w:rsid w:val="009051A0"/>
    <w:rsid w:val="009056B5"/>
    <w:rsid w:val="009129DE"/>
    <w:rsid w:val="00914FD9"/>
    <w:rsid w:val="00916C28"/>
    <w:rsid w:val="00922F12"/>
    <w:rsid w:val="00926265"/>
    <w:rsid w:val="00936B33"/>
    <w:rsid w:val="00943102"/>
    <w:rsid w:val="009444B5"/>
    <w:rsid w:val="00944501"/>
    <w:rsid w:val="009669A3"/>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4258"/>
    <w:rsid w:val="00A1764A"/>
    <w:rsid w:val="00A27EB4"/>
    <w:rsid w:val="00A61ADE"/>
    <w:rsid w:val="00A65E57"/>
    <w:rsid w:val="00A66F98"/>
    <w:rsid w:val="00AB118B"/>
    <w:rsid w:val="00AC0908"/>
    <w:rsid w:val="00AC16F9"/>
    <w:rsid w:val="00AC774E"/>
    <w:rsid w:val="00AD38C8"/>
    <w:rsid w:val="00AE3171"/>
    <w:rsid w:val="00AE4AF0"/>
    <w:rsid w:val="00AE5721"/>
    <w:rsid w:val="00AE683A"/>
    <w:rsid w:val="00B036E4"/>
    <w:rsid w:val="00B16242"/>
    <w:rsid w:val="00B21432"/>
    <w:rsid w:val="00B25457"/>
    <w:rsid w:val="00B26D0D"/>
    <w:rsid w:val="00B35660"/>
    <w:rsid w:val="00B3567A"/>
    <w:rsid w:val="00B44321"/>
    <w:rsid w:val="00B47365"/>
    <w:rsid w:val="00B537F5"/>
    <w:rsid w:val="00B604E2"/>
    <w:rsid w:val="00B705F7"/>
    <w:rsid w:val="00B7231E"/>
    <w:rsid w:val="00B745DF"/>
    <w:rsid w:val="00B80469"/>
    <w:rsid w:val="00B8084C"/>
    <w:rsid w:val="00B830EE"/>
    <w:rsid w:val="00B8585D"/>
    <w:rsid w:val="00BA0DFD"/>
    <w:rsid w:val="00BA3D5E"/>
    <w:rsid w:val="00BB0931"/>
    <w:rsid w:val="00BB6C06"/>
    <w:rsid w:val="00BB79B5"/>
    <w:rsid w:val="00BC0CDD"/>
    <w:rsid w:val="00BD44BE"/>
    <w:rsid w:val="00BF4125"/>
    <w:rsid w:val="00BF7295"/>
    <w:rsid w:val="00C020F4"/>
    <w:rsid w:val="00C03EBC"/>
    <w:rsid w:val="00C06C27"/>
    <w:rsid w:val="00C12DED"/>
    <w:rsid w:val="00C13A18"/>
    <w:rsid w:val="00C15D93"/>
    <w:rsid w:val="00C15FA0"/>
    <w:rsid w:val="00C32B34"/>
    <w:rsid w:val="00C538F6"/>
    <w:rsid w:val="00C539B3"/>
    <w:rsid w:val="00C57DDC"/>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47F18"/>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2242"/>
    <w:rsid w:val="00F3498F"/>
    <w:rsid w:val="00F507D8"/>
    <w:rsid w:val="00F57365"/>
    <w:rsid w:val="00F6026C"/>
    <w:rsid w:val="00F658F4"/>
    <w:rsid w:val="00F72692"/>
    <w:rsid w:val="00F75EB8"/>
    <w:rsid w:val="00F76204"/>
    <w:rsid w:val="00F84C5E"/>
    <w:rsid w:val="00F96231"/>
    <w:rsid w:val="00FC1E8A"/>
    <w:rsid w:val="00FD5DA0"/>
    <w:rsid w:val="00FF43FF"/>
    <w:rsid w:val="00FF4BDE"/>
    <w:rsid w:val="00FF7F02"/>
    <w:rsid w:val="027B08F2"/>
    <w:rsid w:val="061F1E41"/>
    <w:rsid w:val="0AC91BFE"/>
    <w:rsid w:val="0D2F326C"/>
    <w:rsid w:val="0EC240A7"/>
    <w:rsid w:val="0EFB3964"/>
    <w:rsid w:val="138E17D4"/>
    <w:rsid w:val="16527C12"/>
    <w:rsid w:val="1FB84519"/>
    <w:rsid w:val="218A5BED"/>
    <w:rsid w:val="22466669"/>
    <w:rsid w:val="24B477DD"/>
    <w:rsid w:val="28B578A7"/>
    <w:rsid w:val="322A12C5"/>
    <w:rsid w:val="333E3614"/>
    <w:rsid w:val="34AD60CD"/>
    <w:rsid w:val="368D542E"/>
    <w:rsid w:val="388B134B"/>
    <w:rsid w:val="3EB371A6"/>
    <w:rsid w:val="436C72A2"/>
    <w:rsid w:val="43CD7F64"/>
    <w:rsid w:val="44B33A23"/>
    <w:rsid w:val="45C91BBA"/>
    <w:rsid w:val="4C7F0E23"/>
    <w:rsid w:val="50F73284"/>
    <w:rsid w:val="513C4977"/>
    <w:rsid w:val="5A7C6694"/>
    <w:rsid w:val="5C2D08FD"/>
    <w:rsid w:val="789525C2"/>
    <w:rsid w:val="7D7034BE"/>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28"/>
    <w:unhideWhenUsed/>
    <w:qFormat/>
    <w:uiPriority w:val="0"/>
    <w:rPr>
      <w:rFonts w:eastAsia="黑体" w:asciiTheme="majorHAnsi" w:hAnsiTheme="majorHAnsi" w:cstheme="majorBidi"/>
      <w:sz w:val="20"/>
      <w:szCs w:val="20"/>
    </w:rPr>
  </w:style>
  <w:style w:type="paragraph" w:styleId="7">
    <w:name w:val="Body Text"/>
    <w:basedOn w:val="1"/>
    <w:semiHidden/>
    <w:qFormat/>
    <w:uiPriority w:val="0"/>
    <w:rPr>
      <w:rFonts w:ascii="PingFang SC" w:hAnsi="PingFang SC" w:eastAsia="PingFang SC" w:cs="PingFang SC"/>
      <w:szCs w:val="21"/>
      <w:lang w:eastAsia="en-US"/>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字符"/>
    <w:basedOn w:val="12"/>
    <w:link w:val="9"/>
    <w:qFormat/>
    <w:uiPriority w:val="99"/>
    <w:rPr>
      <w:rFonts w:ascii="Calibri" w:hAnsi="Calibri" w:eastAsia="宋体" w:cs="Times New Roman"/>
      <w:sz w:val="18"/>
      <w:szCs w:val="18"/>
    </w:rPr>
  </w:style>
  <w:style w:type="character" w:customStyle="1" w:styleId="19">
    <w:name w:val="页脚 字符"/>
    <w:basedOn w:val="12"/>
    <w:link w:val="8"/>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字符"/>
    <w:basedOn w:val="12"/>
    <w:link w:val="3"/>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字符"/>
    <w:basedOn w:val="12"/>
    <w:link w:val="4"/>
    <w:semiHidden/>
    <w:qFormat/>
    <w:uiPriority w:val="9"/>
    <w:rPr>
      <w:rFonts w:ascii="Calibri" w:hAnsi="Calibri" w:eastAsia="宋体" w:cs="Times New Roman"/>
      <w:b/>
      <w:bCs/>
      <w:sz w:val="28"/>
      <w:szCs w:val="28"/>
    </w:rPr>
  </w:style>
  <w:style w:type="character" w:customStyle="1" w:styleId="26">
    <w:name w:val="标题 6 字符"/>
    <w:basedOn w:val="12"/>
    <w:link w:val="5"/>
    <w:semiHidden/>
    <w:qFormat/>
    <w:uiPriority w:val="9"/>
    <w:rPr>
      <w:rFonts w:asciiTheme="majorHAnsi" w:hAnsiTheme="majorHAnsi" w:eastAsiaTheme="majorEastAsia" w:cstheme="majorBidi"/>
      <w:b/>
      <w:bCs/>
      <w:sz w:val="24"/>
      <w:szCs w:val="24"/>
    </w:rPr>
  </w:style>
  <w:style w:type="paragraph" w:customStyle="1" w:styleId="27">
    <w:name w:val="图片"/>
    <w:basedOn w:val="1"/>
    <w:next w:val="6"/>
    <w:link w:val="29"/>
    <w:qFormat/>
    <w:uiPriority w:val="0"/>
    <w:pPr>
      <w:spacing w:before="120"/>
      <w:jc w:val="center"/>
    </w:pPr>
    <w:rPr>
      <w:rFonts w:ascii="Times New Roman" w:hAnsi="Times New Roman"/>
      <w:szCs w:val="20"/>
    </w:rPr>
  </w:style>
  <w:style w:type="character" w:customStyle="1" w:styleId="28">
    <w:name w:val="题注 字符"/>
    <w:link w:val="6"/>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字符"/>
    <w:basedOn w:val="12"/>
    <w:link w:val="2"/>
    <w:semiHidden/>
    <w:qFormat/>
    <w:uiPriority w:val="9"/>
    <w:rPr>
      <w:rFonts w:ascii="Calibri" w:hAnsi="Calibri" w:eastAsia="宋体" w:cs="Times New Roman"/>
      <w:b/>
      <w:bCs/>
      <w:sz w:val="32"/>
      <w:szCs w:val="32"/>
    </w:rPr>
  </w:style>
  <w:style w:type="table" w:customStyle="1" w:styleId="31">
    <w:name w:val="Table Normal"/>
    <w:semiHidden/>
    <w:unhideWhenUsed/>
    <w:qFormat/>
    <w:uiPriority w:val="0"/>
    <w:tblPr>
      <w:tblCellMar>
        <w:top w:w="0" w:type="dxa"/>
        <w:left w:w="0" w:type="dxa"/>
        <w:bottom w:w="0" w:type="dxa"/>
        <w:right w:w="0" w:type="dxa"/>
      </w:tblCellMar>
    </w:tblPr>
  </w:style>
  <w:style w:type="paragraph" w:customStyle="1" w:styleId="32">
    <w:name w:val="temp-li"/>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4484</Words>
  <Characters>4608</Characters>
  <Lines>211</Lines>
  <Paragraphs>160</Paragraphs>
  <TotalTime>0</TotalTime>
  <ScaleCrop>false</ScaleCrop>
  <LinksUpToDate>false</LinksUpToDate>
  <CharactersWithSpaces>4748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2025-08-09T10:41:00Z</dcterms:created>
  <dc:creator>DELL</dc:creator>
  <cp:lastModifiedBy>Administrator</cp:lastModifiedBy>
  <dcterms:modified xsi:type="dcterms:W3CDTF">2025-08-12T13:20:45Z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BACABF6775C34E0798FC2682DD16F53F_13</vt:lpwstr>
  </property>
  <property fmtid="{D5CDD505-2E9C-101B-9397-08002B2CF9AE}" pid="4" name="KSOTemplateDocerSaveRecord">
    <vt:lpwstr>eyJoZGlkIjoiNGNkNDU1MDVjOTc5NjVlMDdjNjcwZmQ3OGQ5YjIxOTgifQ==</vt:lpwstr>
  </property>
</Properties>
</file>